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sz w:val="24"/>
        </w:rPr>
      </w:pPr>
    </w:p>
    <w:p>
      <w:pPr>
        <w:spacing w:line="360" w:lineRule="auto"/>
        <w:jc w:val="center"/>
        <w:rPr>
          <w:rFonts w:hint="eastAsia" w:ascii="宋体" w:hAnsi="宋体" w:eastAsia="宋体" w:cs="宋体"/>
          <w:b/>
          <w:sz w:val="24"/>
        </w:rPr>
      </w:pPr>
    </w:p>
    <w:p>
      <w:pPr>
        <w:adjustRightInd/>
        <w:spacing w:line="360" w:lineRule="auto"/>
        <w:jc w:val="center"/>
        <w:rPr>
          <w:rFonts w:hint="eastAsia" w:ascii="宋体" w:hAnsi="宋体" w:eastAsia="宋体" w:cs="宋体"/>
          <w:b/>
          <w:sz w:val="44"/>
          <w:szCs w:val="44"/>
        </w:rPr>
      </w:pPr>
    </w:p>
    <w:p>
      <w:pPr>
        <w:spacing w:line="360" w:lineRule="auto"/>
        <w:jc w:val="center"/>
        <w:rPr>
          <w:rFonts w:hint="eastAsia" w:ascii="宋体" w:hAnsi="宋体" w:eastAsia="宋体" w:cs="宋体"/>
          <w:b/>
          <w:sz w:val="44"/>
          <w:szCs w:val="44"/>
        </w:rPr>
      </w:pPr>
    </w:p>
    <w:p>
      <w:pPr>
        <w:adjustRightInd/>
        <w:spacing w:line="360" w:lineRule="auto"/>
        <w:jc w:val="center"/>
        <w:rPr>
          <w:rFonts w:hint="eastAsia" w:ascii="宋体" w:hAnsi="宋体" w:eastAsia="宋体" w:cs="宋体"/>
          <w:b/>
          <w:sz w:val="48"/>
          <w:szCs w:val="48"/>
        </w:rPr>
      </w:pPr>
    </w:p>
    <w:p>
      <w:pPr>
        <w:adjustRightInd/>
        <w:spacing w:line="360" w:lineRule="auto"/>
        <w:jc w:val="center"/>
        <w:rPr>
          <w:rFonts w:hint="eastAsia" w:ascii="宋体" w:hAnsi="宋体" w:eastAsia="宋体" w:cs="宋体"/>
          <w:sz w:val="48"/>
          <w:szCs w:val="48"/>
          <w:lang w:val="en-US" w:eastAsia="zh-CN"/>
        </w:rPr>
      </w:pPr>
      <w:r>
        <w:rPr>
          <w:rFonts w:hint="eastAsia" w:ascii="宋体" w:hAnsi="宋体" w:cs="宋体"/>
          <w:sz w:val="48"/>
          <w:szCs w:val="48"/>
          <w:lang w:eastAsia="zh-CN"/>
        </w:rPr>
        <w:t>杭州市政府性融担创新实践展示中心布展项目</w:t>
      </w:r>
    </w:p>
    <w:p>
      <w:pPr>
        <w:adjustRightInd/>
        <w:spacing w:line="360" w:lineRule="auto"/>
        <w:jc w:val="center"/>
        <w:rPr>
          <w:rFonts w:hint="eastAsia" w:ascii="宋体" w:hAnsi="宋体" w:eastAsia="宋体" w:cs="宋体"/>
          <w:sz w:val="48"/>
          <w:szCs w:val="48"/>
        </w:rPr>
      </w:pPr>
      <w:r>
        <w:rPr>
          <w:rFonts w:hint="eastAsia" w:ascii="宋体" w:hAnsi="宋体" w:eastAsia="宋体" w:cs="宋体"/>
          <w:sz w:val="48"/>
          <w:szCs w:val="48"/>
        </w:rPr>
        <w:t>竞争性磋商文件</w:t>
      </w:r>
    </w:p>
    <w:p>
      <w:pPr>
        <w:snapToGrid w:val="0"/>
        <w:spacing w:line="360" w:lineRule="auto"/>
        <w:jc w:val="center"/>
        <w:rPr>
          <w:rFonts w:hint="eastAsia" w:ascii="宋体" w:hAnsi="宋体" w:eastAsia="宋体" w:cs="宋体"/>
          <w:sz w:val="30"/>
          <w:szCs w:val="30"/>
        </w:rPr>
      </w:pPr>
      <w:r>
        <w:rPr>
          <w:rFonts w:hint="eastAsia" w:ascii="宋体" w:hAnsi="宋体" w:eastAsia="宋体" w:cs="宋体"/>
          <w:sz w:val="30"/>
          <w:szCs w:val="30"/>
        </w:rPr>
        <w:t>编号:HCZX-ZC-[2026]1463</w:t>
      </w:r>
    </w:p>
    <w:p>
      <w:pPr>
        <w:adjustRightInd/>
        <w:spacing w:line="360" w:lineRule="auto"/>
        <w:rPr>
          <w:rFonts w:hint="eastAsia" w:ascii="宋体" w:hAnsi="宋体" w:eastAsia="宋体" w:cs="宋体"/>
          <w:sz w:val="28"/>
          <w:szCs w:val="20"/>
        </w:rPr>
      </w:pPr>
    </w:p>
    <w:p>
      <w:pPr>
        <w:spacing w:line="360" w:lineRule="auto"/>
        <w:jc w:val="center"/>
        <w:rPr>
          <w:rFonts w:hint="eastAsia" w:ascii="宋体" w:hAnsi="宋体" w:eastAsia="宋体" w:cs="宋体"/>
          <w:b/>
          <w:sz w:val="44"/>
          <w:szCs w:val="44"/>
        </w:rPr>
      </w:pPr>
      <w:r>
        <w:rPr>
          <w:rFonts w:hint="eastAsia" w:ascii="宋体" w:hAnsi="宋体" w:eastAsia="宋体" w:cs="宋体"/>
          <w:b/>
          <w:sz w:val="44"/>
          <w:szCs w:val="44"/>
        </w:rPr>
        <w:t xml:space="preserve"> </w:t>
      </w:r>
    </w:p>
    <w:p>
      <w:pPr>
        <w:spacing w:line="360" w:lineRule="auto"/>
        <w:jc w:val="center"/>
        <w:rPr>
          <w:rFonts w:hint="eastAsia" w:ascii="宋体" w:hAnsi="宋体" w:eastAsia="宋体" w:cs="宋体"/>
          <w:b/>
          <w:sz w:val="44"/>
          <w:szCs w:val="44"/>
        </w:rPr>
      </w:pPr>
    </w:p>
    <w:p>
      <w:pPr>
        <w:spacing w:line="360" w:lineRule="auto"/>
        <w:jc w:val="center"/>
        <w:rPr>
          <w:rFonts w:hint="eastAsia" w:ascii="宋体" w:hAnsi="宋体" w:eastAsia="宋体" w:cs="宋体"/>
          <w:sz w:val="24"/>
        </w:rPr>
      </w:pPr>
    </w:p>
    <w:p>
      <w:pPr>
        <w:spacing w:line="360" w:lineRule="auto"/>
        <w:jc w:val="center"/>
        <w:rPr>
          <w:rFonts w:hint="eastAsia" w:ascii="宋体" w:hAnsi="宋体" w:eastAsia="宋体" w:cs="宋体"/>
          <w:sz w:val="24"/>
        </w:rPr>
      </w:pPr>
    </w:p>
    <w:p>
      <w:pPr>
        <w:spacing w:line="360" w:lineRule="auto"/>
        <w:rPr>
          <w:rFonts w:hint="eastAsia" w:ascii="宋体" w:hAnsi="宋体" w:eastAsia="宋体" w:cs="宋体"/>
          <w:sz w:val="32"/>
          <w:szCs w:val="32"/>
        </w:rPr>
      </w:pPr>
    </w:p>
    <w:p>
      <w:pPr>
        <w:kinsoku/>
        <w:overflowPunct/>
        <w:bidi w:val="0"/>
        <w:adjustRightInd w:val="0"/>
        <w:snapToGrid w:val="0"/>
        <w:spacing w:beforeAutospacing="0" w:afterAutospacing="0" w:line="360" w:lineRule="auto"/>
        <w:ind w:left="0" w:leftChars="0" w:right="0"/>
        <w:jc w:val="center"/>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杭州市融资担保集团有限公司</w:t>
      </w:r>
    </w:p>
    <w:p>
      <w:pPr>
        <w:kinsoku/>
        <w:overflowPunct/>
        <w:bidi w:val="0"/>
        <w:adjustRightInd w:val="0"/>
        <w:snapToGrid w:val="0"/>
        <w:spacing w:beforeAutospacing="0" w:afterAutospacing="0" w:line="360" w:lineRule="auto"/>
        <w:ind w:left="0" w:leftChars="0" w:right="0"/>
        <w:jc w:val="center"/>
        <w:rPr>
          <w:rFonts w:hint="eastAsia" w:ascii="宋体" w:hAnsi="宋体" w:eastAsia="宋体" w:cs="宋体"/>
          <w:bCs w:val="0"/>
          <w:color w:val="auto"/>
          <w:sz w:val="32"/>
          <w:szCs w:val="32"/>
          <w:highlight w:val="none"/>
          <w:lang w:eastAsia="zh-CN"/>
        </w:rPr>
      </w:pPr>
      <w:r>
        <w:rPr>
          <w:rFonts w:hint="eastAsia" w:ascii="宋体" w:hAnsi="宋体" w:eastAsia="宋体" w:cs="宋体"/>
          <w:bCs w:val="0"/>
          <w:color w:val="auto"/>
          <w:sz w:val="32"/>
          <w:szCs w:val="32"/>
          <w:highlight w:val="none"/>
          <w:lang w:eastAsia="zh-CN"/>
        </w:rPr>
        <w:t>华诚工程咨询集团有限公司</w:t>
      </w:r>
    </w:p>
    <w:p>
      <w:pPr>
        <w:snapToGrid w:val="0"/>
        <w:spacing w:line="360" w:lineRule="auto"/>
        <w:jc w:val="center"/>
        <w:rPr>
          <w:rFonts w:hint="eastAsia" w:ascii="宋体" w:hAnsi="宋体" w:eastAsia="宋体" w:cs="宋体"/>
          <w:bCs/>
          <w:sz w:val="32"/>
          <w:szCs w:val="32"/>
        </w:rPr>
      </w:pPr>
      <w:r>
        <w:rPr>
          <w:rFonts w:hint="eastAsia" w:ascii="宋体" w:hAnsi="宋体" w:eastAsia="宋体" w:cs="宋体"/>
          <w:bCs/>
          <w:sz w:val="32"/>
          <w:szCs w:val="32"/>
        </w:rPr>
        <w:t>二〇二</w:t>
      </w:r>
      <w:r>
        <w:rPr>
          <w:rFonts w:hint="eastAsia" w:ascii="宋体" w:hAnsi="宋体" w:eastAsia="宋体" w:cs="宋体"/>
          <w:bCs/>
          <w:sz w:val="32"/>
          <w:szCs w:val="32"/>
          <w:lang w:val="en-US" w:eastAsia="zh-CN"/>
        </w:rPr>
        <w:t>六</w:t>
      </w:r>
      <w:r>
        <w:rPr>
          <w:rFonts w:hint="eastAsia" w:ascii="宋体" w:hAnsi="宋体" w:eastAsia="宋体" w:cs="宋体"/>
          <w:bCs/>
          <w:sz w:val="32"/>
          <w:szCs w:val="32"/>
        </w:rPr>
        <w:t>年</w:t>
      </w:r>
      <w:r>
        <w:rPr>
          <w:rFonts w:hint="eastAsia" w:ascii="宋体" w:hAnsi="宋体" w:eastAsia="宋体" w:cs="宋体"/>
          <w:bCs/>
          <w:sz w:val="32"/>
          <w:szCs w:val="32"/>
          <w:lang w:val="en-US" w:eastAsia="zh-CN"/>
        </w:rPr>
        <w:t>九</w:t>
      </w:r>
      <w:r>
        <w:rPr>
          <w:rFonts w:hint="eastAsia" w:ascii="宋体" w:hAnsi="宋体" w:eastAsia="宋体" w:cs="宋体"/>
          <w:bCs/>
          <w:sz w:val="32"/>
          <w:szCs w:val="32"/>
        </w:rPr>
        <w:t>月</w:t>
      </w:r>
      <w:r>
        <w:rPr>
          <w:rFonts w:hint="eastAsia" w:ascii="宋体" w:hAnsi="宋体" w:cs="宋体"/>
          <w:bCs/>
          <w:sz w:val="32"/>
          <w:szCs w:val="32"/>
          <w:lang w:val="en-US" w:eastAsia="zh-CN"/>
        </w:rPr>
        <w:t>十八</w:t>
      </w:r>
      <w:r>
        <w:rPr>
          <w:rFonts w:hint="eastAsia" w:ascii="宋体" w:hAnsi="宋体" w:eastAsia="宋体" w:cs="宋体"/>
          <w:bCs/>
          <w:sz w:val="32"/>
          <w:szCs w:val="32"/>
        </w:rPr>
        <w:t>日</w:t>
      </w:r>
    </w:p>
    <w:p>
      <w:pPr>
        <w:spacing w:line="360" w:lineRule="auto"/>
        <w:jc w:val="center"/>
        <w:rPr>
          <w:rFonts w:hint="eastAsia" w:ascii="宋体" w:hAnsi="宋体" w:eastAsia="宋体" w:cs="宋体"/>
          <w:sz w:val="24"/>
        </w:rPr>
        <w:sectPr>
          <w:headerReference r:id="rId3" w:type="first"/>
          <w:footerReference r:id="rId6" w:type="first"/>
          <w:footerReference r:id="rId4" w:type="default"/>
          <w:footerReference r:id="rId5" w:type="even"/>
          <w:pgSz w:w="11905" w:h="16838"/>
          <w:pgMar w:top="1060" w:right="1417" w:bottom="1037" w:left="1417" w:header="850" w:footer="992" w:gutter="0"/>
          <w:pgNumType w:fmt="decimal"/>
          <w:cols w:space="0" w:num="1"/>
          <w:titlePg/>
          <w:rtlGutter w:val="0"/>
          <w:docGrid w:linePitch="312" w:charSpace="0"/>
        </w:sectPr>
      </w:pPr>
    </w:p>
    <w:p>
      <w:pPr>
        <w:spacing w:line="360" w:lineRule="auto"/>
        <w:jc w:val="center"/>
        <w:rPr>
          <w:rFonts w:hint="eastAsia" w:ascii="宋体" w:hAnsi="宋体" w:eastAsia="宋体" w:cs="宋体"/>
          <w:sz w:val="24"/>
        </w:rPr>
      </w:pPr>
    </w:p>
    <w:p>
      <w:pPr>
        <w:spacing w:line="360" w:lineRule="auto"/>
        <w:jc w:val="center"/>
        <w:rPr>
          <w:rFonts w:hint="eastAsia" w:ascii="宋体" w:hAnsi="宋体" w:eastAsia="宋体" w:cs="宋体"/>
          <w:b/>
          <w:sz w:val="48"/>
          <w:szCs w:val="48"/>
        </w:rPr>
      </w:pPr>
      <w:r>
        <w:rPr>
          <w:rFonts w:hint="eastAsia" w:ascii="宋体" w:hAnsi="宋体" w:eastAsia="宋体" w:cs="宋体"/>
          <w:b/>
          <w:sz w:val="48"/>
          <w:szCs w:val="48"/>
        </w:rPr>
        <w:t>目  录</w:t>
      </w:r>
    </w:p>
    <w:p>
      <w:pPr>
        <w:spacing w:line="360" w:lineRule="auto"/>
        <w:rPr>
          <w:rFonts w:hint="eastAsia" w:ascii="宋体" w:hAnsi="宋体" w:eastAsia="宋体" w:cs="宋体"/>
          <w:sz w:val="32"/>
          <w:szCs w:val="32"/>
        </w:rPr>
      </w:pPr>
    </w:p>
    <w:p>
      <w:pPr>
        <w:spacing w:line="360" w:lineRule="auto"/>
        <w:rPr>
          <w:rFonts w:hint="eastAsia" w:ascii="宋体" w:hAnsi="宋体" w:eastAsia="宋体" w:cs="宋体"/>
          <w:sz w:val="32"/>
          <w:szCs w:val="32"/>
        </w:rPr>
      </w:pPr>
    </w:p>
    <w:p>
      <w:pPr>
        <w:spacing w:line="360" w:lineRule="auto"/>
        <w:ind w:firstLine="1280" w:firstLineChars="400"/>
        <w:rPr>
          <w:rFonts w:hint="eastAsia" w:ascii="宋体" w:hAnsi="宋体" w:eastAsia="宋体" w:cs="宋体"/>
          <w:sz w:val="32"/>
          <w:szCs w:val="32"/>
        </w:rPr>
      </w:pPr>
      <w:bookmarkStart w:id="0" w:name="_Hlk199680525"/>
      <w:r>
        <w:rPr>
          <w:rFonts w:hint="eastAsia" w:ascii="宋体" w:hAnsi="宋体" w:eastAsia="宋体" w:cs="宋体"/>
          <w:sz w:val="32"/>
          <w:szCs w:val="32"/>
        </w:rPr>
        <w:t>第一部分      竞争性磋商公告</w:t>
      </w:r>
    </w:p>
    <w:p>
      <w:pPr>
        <w:spacing w:line="360" w:lineRule="auto"/>
        <w:ind w:firstLine="1280" w:firstLineChars="400"/>
        <w:rPr>
          <w:rFonts w:hint="eastAsia" w:ascii="宋体" w:hAnsi="宋体" w:eastAsia="宋体" w:cs="宋体"/>
          <w:sz w:val="32"/>
          <w:szCs w:val="32"/>
        </w:rPr>
      </w:pPr>
      <w:r>
        <w:rPr>
          <w:rFonts w:hint="eastAsia" w:ascii="宋体" w:hAnsi="宋体" w:eastAsia="宋体" w:cs="宋体"/>
          <w:sz w:val="32"/>
          <w:szCs w:val="32"/>
        </w:rPr>
        <w:t>第二部分      供应商须知</w:t>
      </w:r>
    </w:p>
    <w:p>
      <w:pPr>
        <w:spacing w:line="360" w:lineRule="auto"/>
        <w:ind w:firstLine="1280" w:firstLineChars="400"/>
        <w:rPr>
          <w:rFonts w:hint="eastAsia" w:ascii="宋体" w:hAnsi="宋体" w:eastAsia="宋体" w:cs="宋体"/>
          <w:sz w:val="32"/>
          <w:szCs w:val="32"/>
        </w:rPr>
      </w:pPr>
      <w:r>
        <w:rPr>
          <w:rFonts w:hint="eastAsia" w:ascii="宋体" w:hAnsi="宋体" w:eastAsia="宋体" w:cs="宋体"/>
          <w:sz w:val="32"/>
          <w:szCs w:val="32"/>
        </w:rPr>
        <w:t>第三部分      采购需求</w:t>
      </w:r>
    </w:p>
    <w:p>
      <w:pPr>
        <w:spacing w:line="360" w:lineRule="auto"/>
        <w:ind w:firstLine="1280" w:firstLineChars="400"/>
        <w:rPr>
          <w:rFonts w:hint="eastAsia" w:ascii="宋体" w:hAnsi="宋体" w:eastAsia="宋体" w:cs="宋体"/>
          <w:sz w:val="32"/>
          <w:szCs w:val="32"/>
        </w:rPr>
      </w:pPr>
      <w:r>
        <w:rPr>
          <w:rFonts w:hint="eastAsia" w:ascii="宋体" w:hAnsi="宋体" w:eastAsia="宋体" w:cs="宋体"/>
          <w:sz w:val="32"/>
          <w:szCs w:val="32"/>
        </w:rPr>
        <w:t>第四部分      评审办法</w:t>
      </w:r>
    </w:p>
    <w:p>
      <w:pPr>
        <w:spacing w:line="360" w:lineRule="auto"/>
        <w:ind w:firstLine="1280" w:firstLineChars="400"/>
        <w:rPr>
          <w:rFonts w:hint="eastAsia" w:ascii="宋体" w:hAnsi="宋体" w:eastAsia="宋体" w:cs="宋体"/>
          <w:sz w:val="32"/>
          <w:szCs w:val="32"/>
        </w:rPr>
      </w:pPr>
      <w:r>
        <w:rPr>
          <w:rFonts w:hint="eastAsia" w:ascii="宋体" w:hAnsi="宋体" w:eastAsia="宋体" w:cs="宋体"/>
          <w:sz w:val="32"/>
          <w:szCs w:val="32"/>
        </w:rPr>
        <w:t>第五部分      拟签订的合同文本</w:t>
      </w:r>
    </w:p>
    <w:p>
      <w:pPr>
        <w:spacing w:line="360" w:lineRule="auto"/>
        <w:ind w:firstLine="1280" w:firstLineChars="400"/>
        <w:rPr>
          <w:rFonts w:hint="eastAsia" w:ascii="宋体" w:hAnsi="宋体" w:eastAsia="宋体" w:cs="宋体"/>
          <w:sz w:val="32"/>
          <w:szCs w:val="32"/>
        </w:rPr>
      </w:pPr>
      <w:r>
        <w:rPr>
          <w:rFonts w:hint="eastAsia" w:ascii="宋体" w:hAnsi="宋体" w:eastAsia="宋体" w:cs="宋体"/>
          <w:sz w:val="32"/>
          <w:szCs w:val="32"/>
        </w:rPr>
        <w:t>第六部分      应提交的有关格式范例</w:t>
      </w:r>
    </w:p>
    <w:bookmarkEnd w:id="0"/>
    <w:p>
      <w:pPr>
        <w:spacing w:line="360" w:lineRule="auto"/>
        <w:ind w:firstLine="1280" w:firstLineChars="400"/>
        <w:rPr>
          <w:rFonts w:hint="eastAsia" w:ascii="宋体" w:hAnsi="宋体" w:eastAsia="宋体" w:cs="宋体"/>
          <w:sz w:val="32"/>
          <w:szCs w:val="32"/>
        </w:rPr>
      </w:pPr>
    </w:p>
    <w:p>
      <w:pPr>
        <w:spacing w:line="360" w:lineRule="auto"/>
        <w:ind w:firstLine="549" w:firstLineChars="229"/>
        <w:rPr>
          <w:rFonts w:hint="eastAsia" w:ascii="宋体" w:hAnsi="宋体" w:eastAsia="宋体" w:cs="宋体"/>
          <w:sz w:val="24"/>
        </w:rPr>
      </w:pPr>
      <w:bookmarkStart w:id="1" w:name="_Hlt91233176"/>
      <w:bookmarkEnd w:id="1"/>
      <w:bookmarkStart w:id="2" w:name="_Toc91899869"/>
    </w:p>
    <w:p>
      <w:pPr>
        <w:spacing w:line="360" w:lineRule="auto"/>
        <w:ind w:firstLine="549" w:firstLineChars="229"/>
        <w:rPr>
          <w:rFonts w:hint="eastAsia" w:ascii="宋体" w:hAnsi="宋体" w:eastAsia="宋体" w:cs="宋体"/>
          <w:sz w:val="24"/>
        </w:rPr>
      </w:pPr>
    </w:p>
    <w:p>
      <w:pPr>
        <w:spacing w:line="360" w:lineRule="auto"/>
        <w:ind w:firstLine="549" w:firstLineChars="229"/>
        <w:rPr>
          <w:rFonts w:hint="eastAsia" w:ascii="宋体" w:hAnsi="宋体" w:eastAsia="宋体" w:cs="宋体"/>
          <w:sz w:val="24"/>
        </w:rPr>
      </w:pPr>
    </w:p>
    <w:p>
      <w:pPr>
        <w:spacing w:line="360" w:lineRule="auto"/>
        <w:ind w:firstLine="549" w:firstLineChars="229"/>
        <w:rPr>
          <w:rFonts w:hint="eastAsia" w:ascii="宋体" w:hAnsi="宋体" w:eastAsia="宋体" w:cs="宋体"/>
          <w:sz w:val="24"/>
        </w:rPr>
      </w:pPr>
    </w:p>
    <w:p>
      <w:pPr>
        <w:spacing w:line="360" w:lineRule="auto"/>
        <w:ind w:firstLine="549" w:firstLineChars="229"/>
        <w:rPr>
          <w:rFonts w:hint="eastAsia" w:ascii="宋体" w:hAnsi="宋体" w:eastAsia="宋体" w:cs="宋体"/>
          <w:sz w:val="24"/>
        </w:rPr>
      </w:pPr>
    </w:p>
    <w:p>
      <w:pPr>
        <w:spacing w:line="360" w:lineRule="auto"/>
        <w:ind w:firstLine="549" w:firstLineChars="229"/>
        <w:rPr>
          <w:rFonts w:hint="eastAsia" w:ascii="宋体" w:hAnsi="宋体" w:eastAsia="宋体" w:cs="宋体"/>
          <w:sz w:val="24"/>
        </w:rPr>
      </w:pPr>
    </w:p>
    <w:p>
      <w:pPr>
        <w:spacing w:line="360" w:lineRule="auto"/>
        <w:ind w:firstLine="549" w:firstLineChars="229"/>
        <w:rPr>
          <w:rFonts w:hint="eastAsia" w:ascii="宋体" w:hAnsi="宋体" w:eastAsia="宋体" w:cs="宋体"/>
          <w:sz w:val="24"/>
        </w:rPr>
      </w:pPr>
    </w:p>
    <w:p>
      <w:pPr>
        <w:spacing w:line="360" w:lineRule="auto"/>
        <w:ind w:firstLine="549" w:firstLineChars="229"/>
        <w:rPr>
          <w:rFonts w:hint="eastAsia" w:ascii="宋体" w:hAnsi="宋体" w:eastAsia="宋体" w:cs="宋体"/>
          <w:sz w:val="24"/>
        </w:rPr>
      </w:pPr>
    </w:p>
    <w:p>
      <w:pPr>
        <w:spacing w:line="360" w:lineRule="auto"/>
        <w:ind w:firstLine="549" w:firstLineChars="229"/>
        <w:rPr>
          <w:rFonts w:hint="eastAsia" w:ascii="宋体" w:hAnsi="宋体" w:eastAsia="宋体" w:cs="宋体"/>
          <w:sz w:val="24"/>
        </w:rPr>
      </w:pPr>
    </w:p>
    <w:p>
      <w:pPr>
        <w:spacing w:line="360" w:lineRule="auto"/>
        <w:ind w:firstLine="549" w:firstLineChars="229"/>
        <w:rPr>
          <w:rFonts w:hint="eastAsia" w:ascii="宋体" w:hAnsi="宋体" w:eastAsia="宋体" w:cs="宋体"/>
          <w:sz w:val="24"/>
        </w:rPr>
      </w:pPr>
    </w:p>
    <w:p>
      <w:pPr>
        <w:spacing w:line="360" w:lineRule="auto"/>
        <w:ind w:firstLine="549" w:firstLineChars="229"/>
        <w:rPr>
          <w:rFonts w:hint="eastAsia" w:ascii="宋体" w:hAnsi="宋体" w:eastAsia="宋体" w:cs="宋体"/>
          <w:sz w:val="24"/>
        </w:rPr>
      </w:pPr>
    </w:p>
    <w:p>
      <w:pPr>
        <w:spacing w:line="360" w:lineRule="auto"/>
        <w:ind w:firstLine="549" w:firstLineChars="229"/>
        <w:rPr>
          <w:rFonts w:hint="eastAsia" w:ascii="宋体" w:hAnsi="宋体" w:eastAsia="宋体" w:cs="宋体"/>
          <w:sz w:val="24"/>
        </w:rPr>
      </w:pPr>
    </w:p>
    <w:p>
      <w:pPr>
        <w:spacing w:line="360" w:lineRule="auto"/>
        <w:ind w:firstLine="549" w:firstLineChars="229"/>
        <w:rPr>
          <w:rFonts w:hint="eastAsia" w:ascii="宋体" w:hAnsi="宋体" w:eastAsia="宋体" w:cs="宋体"/>
          <w:sz w:val="24"/>
        </w:rPr>
      </w:pPr>
    </w:p>
    <w:p>
      <w:pPr>
        <w:spacing w:line="360" w:lineRule="auto"/>
        <w:rPr>
          <w:rFonts w:hint="eastAsia" w:ascii="宋体" w:hAnsi="宋体" w:eastAsia="宋体" w:cs="宋体"/>
          <w:sz w:val="24"/>
        </w:rPr>
      </w:pPr>
    </w:p>
    <w:p>
      <w:pPr>
        <w:adjustRightInd/>
        <w:spacing w:line="360" w:lineRule="auto"/>
        <w:jc w:val="center"/>
        <w:outlineLvl w:val="0"/>
        <w:rPr>
          <w:rFonts w:hint="eastAsia" w:ascii="宋体" w:hAnsi="宋体" w:eastAsia="宋体" w:cs="宋体"/>
          <w:b/>
          <w:sz w:val="36"/>
          <w:szCs w:val="20"/>
        </w:rPr>
      </w:pPr>
      <w:bookmarkStart w:id="3" w:name="第一部分"/>
      <w:r>
        <w:rPr>
          <w:rFonts w:hint="eastAsia" w:ascii="宋体" w:hAnsi="宋体" w:eastAsia="宋体" w:cs="宋体"/>
          <w:b/>
          <w:sz w:val="36"/>
          <w:szCs w:val="36"/>
        </w:rPr>
        <w:br w:type="page"/>
      </w:r>
      <w:bookmarkEnd w:id="2"/>
      <w:bookmarkEnd w:id="3"/>
      <w:bookmarkStart w:id="4" w:name="_Hlt74707423"/>
      <w:bookmarkEnd w:id="4"/>
      <w:bookmarkStart w:id="5" w:name="_Hlt74649545"/>
      <w:bookmarkEnd w:id="5"/>
      <w:bookmarkStart w:id="6" w:name="_Hlt74728647"/>
      <w:bookmarkEnd w:id="6"/>
      <w:bookmarkStart w:id="7" w:name="_Hlt74729822"/>
      <w:bookmarkEnd w:id="7"/>
      <w:bookmarkStart w:id="8" w:name="第二部分"/>
      <w:bookmarkStart w:id="9" w:name="_Toc91899870"/>
      <w:bookmarkStart w:id="10" w:name="_Toc91899871"/>
      <w:r>
        <w:rPr>
          <w:rFonts w:hint="eastAsia" w:ascii="宋体" w:hAnsi="宋体" w:eastAsia="宋体" w:cs="宋体"/>
          <w:b/>
          <w:sz w:val="36"/>
          <w:szCs w:val="20"/>
        </w:rPr>
        <w:t>第一部分 竞争性磋商公告</w:t>
      </w:r>
    </w:p>
    <w:p>
      <w:pPr>
        <w:spacing w:line="360" w:lineRule="auto"/>
        <w:rPr>
          <w:rFonts w:hint="eastAsia" w:ascii="宋体" w:hAnsi="宋体" w:eastAsia="宋体" w:cs="宋体"/>
          <w:sz w:val="24"/>
        </w:rPr>
      </w:pPr>
      <w:bookmarkStart w:id="11" w:name="OLE_LINK5"/>
    </w:p>
    <w:p>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u w:val="single"/>
        </w:rPr>
      </w:pPr>
      <w:bookmarkStart w:id="12" w:name="OLE_LINK3"/>
      <w:r>
        <w:rPr>
          <w:rFonts w:hint="eastAsia" w:ascii="宋体" w:hAnsi="宋体" w:eastAsia="宋体" w:cs="宋体"/>
          <w:sz w:val="24"/>
          <w:u w:val="single"/>
        </w:rPr>
        <w:t>项目概况</w:t>
      </w:r>
    </w:p>
    <w:p>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杭州市政府性融担创新实践展示中心布展项目的潜在供应商应</w:t>
      </w:r>
      <w:r>
        <w:rPr>
          <w:rFonts w:hint="eastAsia" w:ascii="宋体" w:hAnsi="宋体" w:eastAsia="宋体" w:cs="宋体"/>
        </w:rPr>
        <w:fldChar w:fldCharType="begin"/>
      </w:r>
      <w:r>
        <w:rPr>
          <w:rFonts w:hint="eastAsia" w:ascii="宋体" w:hAnsi="宋体" w:eastAsia="宋体" w:cs="宋体"/>
        </w:rPr>
        <w:instrText xml:space="preserve"> HYPERLINK "https://www.zcygov.cn/）获取（下载）招标文件，并于2021年" </w:instrText>
      </w:r>
      <w:r>
        <w:rPr>
          <w:rFonts w:hint="eastAsia" w:ascii="宋体" w:hAnsi="宋体" w:eastAsia="宋体" w:cs="宋体"/>
        </w:rPr>
        <w:fldChar w:fldCharType="separate"/>
      </w:r>
      <w:r>
        <w:rPr>
          <w:rStyle w:val="79"/>
          <w:rFonts w:hint="eastAsia" w:ascii="宋体" w:hAnsi="宋体" w:eastAsia="宋体" w:cs="宋体"/>
          <w:sz w:val="24"/>
        </w:rPr>
        <w:t>于</w:t>
      </w:r>
      <w:r>
        <w:rPr>
          <w:rFonts w:hint="eastAsia" w:ascii="宋体" w:hAnsi="宋体" w:eastAsia="宋体" w:cs="宋体"/>
          <w:sz w:val="24"/>
          <w:u w:val="single"/>
        </w:rPr>
        <w:t>202</w:t>
      </w:r>
      <w:r>
        <w:rPr>
          <w:rFonts w:hint="eastAsia" w:ascii="宋体" w:hAnsi="宋体" w:eastAsia="宋体" w:cs="宋体"/>
          <w:sz w:val="24"/>
          <w:u w:val="single"/>
          <w:lang w:val="en-US" w:eastAsia="zh-CN"/>
        </w:rPr>
        <w:t>6</w:t>
      </w:r>
      <w:r>
        <w:rPr>
          <w:rFonts w:hint="eastAsia" w:ascii="宋体" w:hAnsi="宋体" w:eastAsia="宋体" w:cs="宋体"/>
          <w:sz w:val="24"/>
          <w:u w:val="single"/>
        </w:rPr>
        <w:t>年</w:t>
      </w:r>
      <w:r>
        <w:rPr>
          <w:rFonts w:hint="eastAsia" w:ascii="宋体" w:hAnsi="宋体" w:cs="宋体"/>
          <w:sz w:val="24"/>
          <w:u w:val="single"/>
          <w:lang w:val="en-US" w:eastAsia="zh-CN"/>
        </w:rPr>
        <w:t>9</w:t>
      </w:r>
      <w:r>
        <w:rPr>
          <w:rFonts w:hint="eastAsia" w:ascii="宋体" w:hAnsi="宋体" w:eastAsia="宋体" w:cs="宋体"/>
          <w:sz w:val="24"/>
          <w:u w:val="single"/>
        </w:rPr>
        <w:t>月</w:t>
      </w:r>
      <w:r>
        <w:rPr>
          <w:rFonts w:hint="eastAsia" w:ascii="宋体" w:hAnsi="宋体" w:cs="宋体"/>
          <w:sz w:val="24"/>
          <w:u w:val="single"/>
          <w:lang w:val="en-US" w:eastAsia="zh-CN"/>
        </w:rPr>
        <w:t>30</w:t>
      </w:r>
      <w:r>
        <w:rPr>
          <w:rFonts w:hint="eastAsia" w:ascii="宋体" w:hAnsi="宋体" w:eastAsia="宋体" w:cs="宋体"/>
          <w:sz w:val="24"/>
          <w:u w:val="single"/>
        </w:rPr>
        <w:t xml:space="preserve">日  </w:t>
      </w:r>
      <w:r>
        <w:rPr>
          <w:rFonts w:hint="eastAsia" w:ascii="宋体" w:hAnsi="宋体" w:cs="宋体"/>
          <w:sz w:val="24"/>
          <w:u w:val="single"/>
          <w:lang w:val="en-US" w:eastAsia="zh-CN"/>
        </w:rPr>
        <w:t>09时30</w:t>
      </w:r>
      <w:r>
        <w:rPr>
          <w:rFonts w:hint="eastAsia" w:ascii="宋体" w:hAnsi="宋体" w:eastAsia="宋体" w:cs="宋体"/>
          <w:sz w:val="24"/>
          <w:u w:val="single"/>
        </w:rPr>
        <w:t>分</w:t>
      </w:r>
      <w:r>
        <w:rPr>
          <w:rFonts w:hint="eastAsia" w:ascii="宋体" w:hAnsi="宋体" w:eastAsia="宋体" w:cs="宋体"/>
          <w:sz w:val="24"/>
          <w:u w:val="single"/>
        </w:rPr>
        <w:fldChar w:fldCharType="end"/>
      </w:r>
      <w:r>
        <w:rPr>
          <w:rFonts w:hint="eastAsia" w:ascii="宋体" w:hAnsi="宋体" w:eastAsia="宋体" w:cs="宋体"/>
          <w:bCs/>
          <w:sz w:val="24"/>
          <w:u w:val="single"/>
        </w:rPr>
        <w:t>（北京时间）前</w:t>
      </w:r>
      <w:r>
        <w:rPr>
          <w:rFonts w:hint="eastAsia" w:ascii="宋体" w:hAnsi="宋体" w:eastAsia="宋体" w:cs="宋体"/>
          <w:sz w:val="24"/>
          <w:u w:val="single"/>
        </w:rPr>
        <w:t>递交响应文件。</w:t>
      </w:r>
    </w:p>
    <w:p>
      <w:pPr>
        <w:spacing w:line="360" w:lineRule="auto"/>
        <w:rPr>
          <w:rFonts w:hint="eastAsia" w:ascii="宋体" w:hAnsi="宋体" w:eastAsia="宋体" w:cs="宋体"/>
          <w:sz w:val="24"/>
        </w:rPr>
      </w:pPr>
    </w:p>
    <w:p>
      <w:pPr>
        <w:pStyle w:val="3"/>
        <w:rPr>
          <w:rFonts w:hint="eastAsia" w:ascii="宋体" w:hAnsi="宋体" w:eastAsia="宋体" w:cs="宋体"/>
          <w:sz w:val="24"/>
          <w:szCs w:val="24"/>
        </w:rPr>
      </w:pPr>
      <w:bookmarkStart w:id="13" w:name="_Toc28359012"/>
      <w:bookmarkStart w:id="14" w:name="_Toc28359089"/>
      <w:bookmarkStart w:id="15" w:name="_Toc35393629"/>
      <w:bookmarkStart w:id="16" w:name="_Toc35393798"/>
      <w:r>
        <w:rPr>
          <w:rFonts w:hint="eastAsia" w:ascii="宋体" w:hAnsi="宋体" w:eastAsia="宋体" w:cs="宋体"/>
          <w:sz w:val="24"/>
          <w:szCs w:val="24"/>
        </w:rPr>
        <w:t>一、项目基本情况</w:t>
      </w:r>
      <w:bookmarkEnd w:id="13"/>
      <w:bookmarkEnd w:id="14"/>
      <w:bookmarkEnd w:id="15"/>
      <w:bookmarkEnd w:id="16"/>
    </w:p>
    <w:p>
      <w:pPr>
        <w:spacing w:line="360" w:lineRule="auto"/>
        <w:ind w:firstLine="482" w:firstLineChars="200"/>
        <w:rPr>
          <w:rFonts w:hint="eastAsia" w:ascii="宋体" w:hAnsi="宋体" w:eastAsia="宋体" w:cs="宋体"/>
          <w:sz w:val="24"/>
        </w:rPr>
      </w:pPr>
      <w:r>
        <w:rPr>
          <w:rFonts w:hint="eastAsia" w:ascii="宋体" w:hAnsi="宋体" w:eastAsia="宋体" w:cs="宋体"/>
          <w:b/>
          <w:sz w:val="24"/>
        </w:rPr>
        <w:t>项目编号：HCZX-ZC-[2026]1463</w:t>
      </w:r>
    </w:p>
    <w:p>
      <w:pPr>
        <w:spacing w:line="360" w:lineRule="auto"/>
        <w:ind w:firstLine="482" w:firstLineChars="200"/>
        <w:rPr>
          <w:rFonts w:hint="eastAsia" w:ascii="宋体" w:hAnsi="宋体" w:eastAsia="宋体" w:cs="宋体"/>
          <w:sz w:val="24"/>
          <w:u w:val="single"/>
        </w:rPr>
      </w:pPr>
      <w:r>
        <w:rPr>
          <w:rFonts w:hint="eastAsia" w:ascii="宋体" w:hAnsi="宋体" w:eastAsia="宋体" w:cs="宋体"/>
          <w:b/>
          <w:sz w:val="24"/>
        </w:rPr>
        <w:t>项目名称：</w:t>
      </w:r>
      <w:r>
        <w:rPr>
          <w:rFonts w:hint="eastAsia" w:ascii="宋体" w:hAnsi="宋体" w:eastAsia="宋体" w:cs="宋体"/>
          <w:sz w:val="24"/>
        </w:rPr>
        <w:t>杭州市政府性融担创新实践展示中心布展项目</w:t>
      </w:r>
    </w:p>
    <w:p>
      <w:pPr>
        <w:spacing w:line="360" w:lineRule="auto"/>
        <w:ind w:firstLine="482" w:firstLineChars="200"/>
        <w:rPr>
          <w:rFonts w:hint="eastAsia" w:ascii="宋体" w:hAnsi="宋体" w:eastAsia="宋体" w:cs="宋体"/>
          <w:sz w:val="24"/>
        </w:rPr>
      </w:pPr>
      <w:r>
        <w:rPr>
          <w:rFonts w:hint="eastAsia" w:ascii="宋体" w:hAnsi="宋体" w:eastAsia="宋体" w:cs="宋体"/>
          <w:b/>
          <w:sz w:val="24"/>
        </w:rPr>
        <w:t>采购方式：竞争性磋商</w:t>
      </w:r>
    </w:p>
    <w:p>
      <w:pPr>
        <w:spacing w:line="360" w:lineRule="auto"/>
        <w:ind w:firstLine="482" w:firstLineChars="200"/>
        <w:rPr>
          <w:rFonts w:hint="eastAsia" w:ascii="宋体" w:hAnsi="宋体" w:eastAsia="宋体" w:cs="宋体"/>
          <w:b/>
          <w:sz w:val="24"/>
          <w:lang w:val="en-US" w:eastAsia="zh-CN"/>
        </w:rPr>
      </w:pPr>
      <w:r>
        <w:rPr>
          <w:rFonts w:hint="eastAsia" w:ascii="宋体" w:hAnsi="宋体" w:eastAsia="宋体" w:cs="宋体"/>
          <w:b/>
          <w:sz w:val="24"/>
        </w:rPr>
        <w:t>预算金额（元）：</w:t>
      </w:r>
      <w:r>
        <w:rPr>
          <w:rFonts w:hint="eastAsia" w:ascii="宋体" w:hAnsi="宋体" w:eastAsia="宋体" w:cs="宋体"/>
          <w:b/>
          <w:sz w:val="24"/>
          <w:lang w:val="en-US" w:eastAsia="zh-CN"/>
        </w:rPr>
        <w:t>7</w:t>
      </w:r>
      <w:r>
        <w:rPr>
          <w:rFonts w:hint="eastAsia" w:ascii="宋体" w:hAnsi="宋体" w:cs="宋体"/>
          <w:b/>
          <w:sz w:val="24"/>
          <w:lang w:val="en-US" w:eastAsia="zh-CN"/>
        </w:rPr>
        <w:t>5</w:t>
      </w:r>
      <w:r>
        <w:rPr>
          <w:rFonts w:hint="eastAsia" w:ascii="宋体" w:hAnsi="宋体" w:eastAsia="宋体" w:cs="宋体"/>
          <w:b/>
          <w:sz w:val="24"/>
          <w:lang w:val="en-US" w:eastAsia="zh-CN"/>
        </w:rPr>
        <w:t>0000</w:t>
      </w:r>
    </w:p>
    <w:p>
      <w:pPr>
        <w:spacing w:line="360" w:lineRule="auto"/>
        <w:ind w:firstLine="482" w:firstLineChars="200"/>
        <w:rPr>
          <w:rFonts w:hint="eastAsia" w:ascii="宋体" w:hAnsi="宋体" w:eastAsia="宋体" w:cs="宋体"/>
          <w:b/>
          <w:sz w:val="24"/>
        </w:rPr>
      </w:pPr>
      <w:r>
        <w:rPr>
          <w:rFonts w:hint="eastAsia" w:ascii="宋体" w:hAnsi="宋体" w:eastAsia="宋体" w:cs="宋体"/>
          <w:b/>
          <w:sz w:val="24"/>
        </w:rPr>
        <w:t>最高限价（元）：</w:t>
      </w:r>
      <w:r>
        <w:rPr>
          <w:rFonts w:hint="eastAsia" w:ascii="宋体" w:hAnsi="宋体" w:eastAsia="宋体" w:cs="宋体"/>
          <w:b/>
          <w:sz w:val="24"/>
          <w:lang w:val="en-US" w:eastAsia="zh-CN"/>
        </w:rPr>
        <w:t>7</w:t>
      </w:r>
      <w:r>
        <w:rPr>
          <w:rFonts w:hint="eastAsia" w:ascii="宋体" w:hAnsi="宋体" w:cs="宋体"/>
          <w:b/>
          <w:sz w:val="24"/>
          <w:lang w:val="en-US" w:eastAsia="zh-CN"/>
        </w:rPr>
        <w:t>5</w:t>
      </w:r>
      <w:r>
        <w:rPr>
          <w:rFonts w:hint="eastAsia" w:ascii="宋体" w:hAnsi="宋体" w:eastAsia="宋体" w:cs="宋体"/>
          <w:b/>
          <w:sz w:val="24"/>
          <w:lang w:val="en-US" w:eastAsia="zh-CN"/>
        </w:rPr>
        <w:t>0000</w:t>
      </w:r>
    </w:p>
    <w:p>
      <w:pPr>
        <w:spacing w:line="360" w:lineRule="auto"/>
        <w:ind w:firstLine="482" w:firstLineChars="200"/>
        <w:rPr>
          <w:rFonts w:hint="eastAsia" w:ascii="宋体" w:hAnsi="宋体" w:eastAsia="宋体" w:cs="宋体"/>
          <w:sz w:val="24"/>
        </w:rPr>
      </w:pPr>
      <w:r>
        <w:rPr>
          <w:rFonts w:hint="eastAsia" w:ascii="宋体" w:hAnsi="宋体" w:eastAsia="宋体" w:cs="宋体"/>
          <w:b/>
          <w:sz w:val="24"/>
        </w:rPr>
        <w:t>采购需求：</w:t>
      </w:r>
      <w:r>
        <w:rPr>
          <w:rFonts w:hint="eastAsia" w:ascii="宋体" w:hAnsi="宋体" w:cs="宋体"/>
          <w:sz w:val="24"/>
          <w:lang w:eastAsia="zh-CN"/>
        </w:rPr>
        <w:t>杭州市政府性融担创新实践展示中心布展项目</w:t>
      </w:r>
      <w:r>
        <w:rPr>
          <w:rFonts w:hint="eastAsia" w:ascii="宋体" w:hAnsi="宋体" w:eastAsia="宋体" w:cs="宋体"/>
          <w:sz w:val="24"/>
          <w:lang w:eastAsia="zh-CN"/>
        </w:rPr>
        <w:t>，</w:t>
      </w:r>
      <w:r>
        <w:rPr>
          <w:rFonts w:hint="eastAsia" w:ascii="宋体" w:hAnsi="宋体" w:eastAsia="宋体" w:cs="宋体"/>
          <w:bCs/>
          <w:sz w:val="24"/>
        </w:rPr>
        <w:t>主要内容</w:t>
      </w:r>
      <w:r>
        <w:rPr>
          <w:rFonts w:hint="eastAsia" w:ascii="宋体" w:hAnsi="宋体" w:eastAsia="宋体" w:cs="宋体"/>
          <w:bCs/>
          <w:sz w:val="24"/>
          <w:lang w:val="en-US" w:eastAsia="zh-CN"/>
        </w:rPr>
        <w:t>包括</w:t>
      </w:r>
      <w:r>
        <w:rPr>
          <w:rFonts w:hint="eastAsia" w:ascii="宋体" w:hAnsi="宋体" w:eastAsia="宋体" w:cs="宋体"/>
          <w:bCs/>
          <w:sz w:val="24"/>
        </w:rPr>
        <w:t>：3楼展示中心整体项目设计与施工，包含布展设计、制作、设备材料采购、工程施工等，建筑面积约150平方米。</w:t>
      </w:r>
      <w:r>
        <w:rPr>
          <w:rFonts w:hint="eastAsia" w:ascii="宋体" w:hAnsi="宋体" w:eastAsia="宋体" w:cs="宋体"/>
          <w:b w:val="0"/>
          <w:color w:val="000000"/>
          <w:sz w:val="24"/>
        </w:rPr>
        <w:t>展厅深化设计与</w:t>
      </w:r>
      <w:r>
        <w:rPr>
          <w:rFonts w:hint="eastAsia" w:ascii="宋体" w:hAnsi="宋体" w:eastAsia="宋体" w:cs="宋体"/>
          <w:b w:val="0"/>
          <w:color w:val="000000"/>
          <w:sz w:val="24"/>
          <w:lang w:val="en-US" w:eastAsia="zh-CN"/>
        </w:rPr>
        <w:t>工程</w:t>
      </w:r>
      <w:r>
        <w:rPr>
          <w:rFonts w:hint="eastAsia" w:ascii="宋体" w:hAnsi="宋体" w:eastAsia="宋体" w:cs="宋体"/>
          <w:b w:val="0"/>
          <w:color w:val="000000"/>
          <w:sz w:val="24"/>
        </w:rPr>
        <w:t>实施，包含展陈空间设计、展墙造型制作安装、图文标识系统、专业展陈照明、多媒体硬件及配套软件系统等内容，</w:t>
      </w:r>
      <w:r>
        <w:rPr>
          <w:rFonts w:hint="eastAsia" w:ascii="宋体" w:hAnsi="宋体" w:eastAsia="宋体" w:cs="宋体"/>
          <w:b w:val="0"/>
          <w:color w:val="000000"/>
          <w:sz w:val="24"/>
          <w:lang w:val="en-US" w:eastAsia="zh-CN"/>
        </w:rPr>
        <w:t>本项目</w:t>
      </w:r>
      <w:r>
        <w:rPr>
          <w:rFonts w:hint="eastAsia" w:ascii="宋体" w:hAnsi="宋体" w:eastAsia="宋体" w:cs="宋体"/>
          <w:b w:val="0"/>
          <w:color w:val="000000"/>
          <w:sz w:val="24"/>
        </w:rPr>
        <w:t>为一体化设计施工项目。</w:t>
      </w:r>
      <w:r>
        <w:rPr>
          <w:rFonts w:hint="eastAsia" w:ascii="宋体" w:hAnsi="宋体" w:eastAsia="宋体" w:cs="宋体"/>
          <w:b/>
          <w:sz w:val="24"/>
        </w:rPr>
        <w:t>详见磋商文件。</w:t>
      </w:r>
    </w:p>
    <w:p>
      <w:pPr>
        <w:spacing w:line="360" w:lineRule="auto"/>
        <w:ind w:firstLine="482" w:firstLineChars="200"/>
        <w:rPr>
          <w:rFonts w:hint="eastAsia" w:ascii="宋体" w:hAnsi="宋体" w:eastAsia="宋体" w:cs="宋体"/>
          <w:sz w:val="24"/>
          <w:highlight w:val="none"/>
          <w:u w:val="single"/>
          <w:lang w:val="en-US" w:eastAsia="zh-CN"/>
        </w:rPr>
      </w:pPr>
      <w:r>
        <w:rPr>
          <w:rFonts w:hint="eastAsia" w:ascii="宋体" w:hAnsi="宋体" w:eastAsia="宋体" w:cs="宋体"/>
          <w:b/>
          <w:sz w:val="24"/>
          <w:highlight w:val="none"/>
        </w:rPr>
        <w:t>工期</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总工期45日历天。</w:t>
      </w:r>
    </w:p>
    <w:p>
      <w:pPr>
        <w:spacing w:line="360" w:lineRule="auto"/>
        <w:rPr>
          <w:rFonts w:hint="eastAsia" w:ascii="宋体" w:hAnsi="宋体" w:eastAsia="宋体" w:cs="宋体"/>
          <w:b/>
          <w:bCs/>
          <w:sz w:val="24"/>
        </w:rPr>
      </w:pPr>
      <w:bookmarkStart w:id="17" w:name="_Toc28359013"/>
      <w:bookmarkStart w:id="18" w:name="_Toc35393630"/>
      <w:bookmarkStart w:id="19" w:name="_Toc28359090"/>
      <w:bookmarkStart w:id="20" w:name="_Toc35393799"/>
      <w:r>
        <w:rPr>
          <w:rFonts w:hint="eastAsia" w:ascii="宋体" w:hAnsi="宋体" w:eastAsia="宋体" w:cs="宋体"/>
          <w:b/>
          <w:bCs/>
          <w:sz w:val="24"/>
        </w:rPr>
        <w:t>二、申请人的资格要求：</w:t>
      </w:r>
      <w:bookmarkEnd w:id="17"/>
      <w:bookmarkEnd w:id="18"/>
      <w:bookmarkEnd w:id="19"/>
      <w:bookmarkEnd w:id="20"/>
    </w:p>
    <w:p>
      <w:pPr>
        <w:widowControl/>
        <w:snapToGrid w:val="0"/>
        <w:spacing w:line="360" w:lineRule="auto"/>
        <w:ind w:firstLine="480" w:firstLine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（1）具有独立承担民事责任的能力；</w:t>
      </w:r>
    </w:p>
    <w:p>
      <w:pPr>
        <w:widowControl/>
        <w:snapToGrid w:val="0"/>
        <w:spacing w:line="360" w:lineRule="auto"/>
        <w:ind w:firstLine="480" w:firstLine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（2）具有良好的商业信誉和健全的财务会计制度；</w:t>
      </w:r>
    </w:p>
    <w:p>
      <w:pPr>
        <w:widowControl/>
        <w:snapToGrid w:val="0"/>
        <w:spacing w:line="360" w:lineRule="auto"/>
        <w:ind w:firstLine="480" w:firstLine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（3）具有履行合同所必需的设备和专业技术能力；</w:t>
      </w:r>
    </w:p>
    <w:p>
      <w:pPr>
        <w:widowControl/>
        <w:snapToGrid w:val="0"/>
        <w:spacing w:line="360" w:lineRule="auto"/>
        <w:ind w:firstLine="480" w:firstLine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（4）有依法缴纳税收和社会保障资金的良好记录；</w:t>
      </w:r>
    </w:p>
    <w:p>
      <w:pPr>
        <w:widowControl/>
        <w:snapToGrid w:val="0"/>
        <w:spacing w:line="360" w:lineRule="auto"/>
        <w:ind w:firstLine="480" w:firstLine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（5）参加采购活动前三年内，在经营活动中没有重大违法记录；</w:t>
      </w:r>
    </w:p>
    <w:p>
      <w:pPr>
        <w:widowControl/>
        <w:snapToGrid w:val="0"/>
        <w:spacing w:line="360" w:lineRule="auto"/>
        <w:ind w:firstLine="480" w:firstLine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（6）供应商未被列入失信被执行人名单、重大税收违法案件当事人名单、政府采购严重违法失信行为记录名单，信用信息以信用中国网站（www.creditchina.gov.cn）、中国政府采购网（www.ccgp.gov.cn）公布为准；</w:t>
      </w:r>
    </w:p>
    <w:p>
      <w:pPr>
        <w:widowControl/>
        <w:shd w:val="clear" w:color="auto" w:fill="FFFFFF"/>
        <w:spacing w:line="360" w:lineRule="auto"/>
        <w:ind w:right="60" w:firstLine="480" w:firstLineChars="200"/>
        <w:rPr>
          <w:rFonts w:hint="eastAsia" w:ascii="宋体" w:hAnsi="宋体" w:eastAsia="宋体" w:cs="宋体"/>
          <w:snapToGrid w:val="0"/>
          <w:kern w:val="28"/>
          <w:sz w:val="24"/>
        </w:rPr>
      </w:pPr>
      <w:r>
        <w:rPr>
          <w:rFonts w:hint="eastAsia" w:ascii="宋体" w:hAnsi="宋体" w:eastAsia="宋体" w:cs="宋体"/>
          <w:snapToGrid w:val="0"/>
          <w:kern w:val="28"/>
          <w:sz w:val="24"/>
        </w:rPr>
        <w:t>（7）本项目的特定资格要求：</w:t>
      </w:r>
    </w:p>
    <w:p>
      <w:pPr>
        <w:widowControl/>
        <w:shd w:val="clear" w:color="auto" w:fill="FFFFFF"/>
        <w:spacing w:line="360" w:lineRule="auto"/>
        <w:ind w:right="60" w:firstLine="480" w:firstLineChars="200"/>
        <w:rPr>
          <w:rFonts w:hint="eastAsia" w:ascii="宋体" w:hAnsi="宋体" w:eastAsia="宋体" w:cs="宋体"/>
          <w:snapToGrid w:val="0"/>
          <w:kern w:val="28"/>
          <w:sz w:val="24"/>
          <w:u w:val="none"/>
        </w:rPr>
      </w:pPr>
      <w:r>
        <w:rPr>
          <w:rFonts w:hint="eastAsia" w:ascii="宋体" w:hAnsi="宋体" w:eastAsia="宋体" w:cs="宋体"/>
          <w:snapToGrid w:val="0"/>
          <w:kern w:val="28"/>
          <w:sz w:val="24"/>
          <w:u w:val="none"/>
          <w:lang w:val="en-US" w:eastAsia="zh-CN"/>
        </w:rPr>
        <w:t>1、</w:t>
      </w:r>
      <w:r>
        <w:rPr>
          <w:rFonts w:hint="eastAsia" w:ascii="宋体" w:hAnsi="宋体" w:eastAsia="宋体" w:cs="宋体"/>
          <w:snapToGrid w:val="0"/>
          <w:kern w:val="28"/>
          <w:sz w:val="24"/>
          <w:u w:val="none"/>
        </w:rPr>
        <w:t>供应商具有建筑装修装饰工程专业承包二级及以上资质；</w:t>
      </w:r>
    </w:p>
    <w:p>
      <w:pPr>
        <w:widowControl/>
        <w:shd w:val="clear" w:color="auto" w:fill="FFFFFF"/>
        <w:spacing w:line="360" w:lineRule="auto"/>
        <w:ind w:right="60" w:firstLine="480" w:firstLineChars="200"/>
        <w:rPr>
          <w:rFonts w:hint="eastAsia" w:ascii="宋体" w:hAnsi="宋体" w:eastAsia="宋体" w:cs="宋体"/>
          <w:snapToGrid w:val="0"/>
          <w:kern w:val="28"/>
          <w:sz w:val="24"/>
          <w:u w:val="none"/>
        </w:rPr>
      </w:pPr>
      <w:r>
        <w:rPr>
          <w:rFonts w:hint="eastAsia" w:ascii="宋体" w:hAnsi="宋体" w:eastAsia="宋体" w:cs="宋体"/>
          <w:snapToGrid w:val="0"/>
          <w:kern w:val="28"/>
          <w:sz w:val="24"/>
          <w:u w:val="none"/>
          <w:lang w:val="en-US" w:eastAsia="zh-CN"/>
        </w:rPr>
        <w:t>2、</w:t>
      </w:r>
      <w:r>
        <w:rPr>
          <w:rFonts w:hint="eastAsia" w:ascii="宋体" w:hAnsi="宋体" w:eastAsia="宋体" w:cs="宋体"/>
          <w:snapToGrid w:val="0"/>
          <w:kern w:val="28"/>
          <w:sz w:val="24"/>
          <w:u w:val="none"/>
        </w:rPr>
        <w:t>供应商具有建设行政主管部门核发的工程设计综合甲级资质或建筑行业丙级及以上资质或建筑行业（建筑工程）设计丙级及以上资质或建筑装饰工程设计专项丙级及以上资质；</w:t>
      </w:r>
    </w:p>
    <w:p>
      <w:pPr>
        <w:widowControl/>
        <w:shd w:val="clear" w:color="auto" w:fill="FFFFFF"/>
        <w:spacing w:line="360" w:lineRule="auto"/>
        <w:ind w:right="60" w:firstLine="480" w:firstLineChars="200"/>
        <w:rPr>
          <w:rFonts w:hint="eastAsia" w:ascii="宋体" w:hAnsi="宋体" w:eastAsia="宋体" w:cs="宋体"/>
          <w:snapToGrid w:val="0"/>
          <w:kern w:val="28"/>
          <w:sz w:val="24"/>
          <w:u w:val="none"/>
        </w:rPr>
      </w:pPr>
      <w:r>
        <w:rPr>
          <w:rFonts w:hint="eastAsia" w:ascii="宋体" w:hAnsi="宋体" w:eastAsia="宋体" w:cs="宋体"/>
          <w:snapToGrid w:val="0"/>
          <w:kern w:val="28"/>
          <w:sz w:val="24"/>
          <w:u w:val="none"/>
          <w:lang w:val="en-US" w:eastAsia="zh-CN"/>
        </w:rPr>
        <w:t>3、</w:t>
      </w:r>
      <w:r>
        <w:rPr>
          <w:rFonts w:hint="eastAsia" w:ascii="宋体" w:hAnsi="宋体" w:eastAsia="宋体" w:cs="宋体"/>
          <w:snapToGrid w:val="0"/>
          <w:kern w:val="28"/>
          <w:sz w:val="24"/>
          <w:u w:val="none"/>
        </w:rPr>
        <w:t>承担施工内容的须具有有效安全生产许可证；</w:t>
      </w:r>
    </w:p>
    <w:p>
      <w:pPr>
        <w:widowControl/>
        <w:numPr>
          <w:ilvl w:val="0"/>
          <w:numId w:val="0"/>
        </w:numPr>
        <w:shd w:val="clear" w:color="auto" w:fill="FFFFFF"/>
        <w:spacing w:line="360" w:lineRule="auto"/>
        <w:ind w:right="60" w:rightChars="0" w:firstLine="480" w:firstLineChars="200"/>
        <w:rPr>
          <w:rFonts w:hint="eastAsia" w:ascii="宋体" w:hAnsi="宋体" w:eastAsia="宋体" w:cs="宋体"/>
          <w:snapToGrid w:val="0"/>
          <w:kern w:val="28"/>
          <w:sz w:val="24"/>
          <w:szCs w:val="24"/>
          <w:lang w:val="en-US" w:eastAsia="zh-CN" w:bidi="ar-SA"/>
        </w:rPr>
      </w:pPr>
      <w:r>
        <w:rPr>
          <w:rFonts w:hint="eastAsia" w:ascii="宋体" w:hAnsi="宋体" w:eastAsia="宋体" w:cs="宋体"/>
          <w:snapToGrid w:val="0"/>
          <w:kern w:val="28"/>
          <w:sz w:val="24"/>
          <w:szCs w:val="24"/>
          <w:lang w:val="en-US" w:eastAsia="zh-CN" w:bidi="ar-SA"/>
        </w:rPr>
        <w:t>4、拟派项目负责人需具有中级及以上职称证书或注册在投标人单位的一级注册建筑师。</w:t>
      </w:r>
    </w:p>
    <w:p>
      <w:pPr>
        <w:widowControl/>
        <w:numPr>
          <w:ilvl w:val="0"/>
          <w:numId w:val="0"/>
        </w:numPr>
        <w:shd w:val="clear" w:color="auto" w:fill="FFFFFF"/>
        <w:spacing w:line="360" w:lineRule="auto"/>
        <w:ind w:right="60" w:rightChars="0" w:firstLine="480" w:firstLineChars="200"/>
        <w:rPr>
          <w:rFonts w:hint="eastAsia" w:ascii="宋体" w:hAnsi="宋体" w:eastAsia="宋体" w:cs="宋体"/>
          <w:snapToGrid w:val="0"/>
          <w:kern w:val="28"/>
          <w:sz w:val="24"/>
          <w:szCs w:val="24"/>
          <w:lang w:val="en-US" w:eastAsia="zh-CN" w:bidi="ar-SA"/>
        </w:rPr>
      </w:pPr>
      <w:r>
        <w:rPr>
          <w:rFonts w:hint="eastAsia" w:ascii="宋体" w:hAnsi="宋体" w:eastAsia="宋体" w:cs="宋体"/>
          <w:snapToGrid w:val="0"/>
          <w:kern w:val="28"/>
          <w:sz w:val="24"/>
          <w:szCs w:val="24"/>
          <w:lang w:val="en-US" w:eastAsia="zh-CN" w:bidi="ar-SA"/>
        </w:rPr>
        <w:t>5、拟派</w:t>
      </w:r>
      <w:r>
        <w:rPr>
          <w:rFonts w:hint="eastAsia" w:ascii="宋体" w:hAnsi="宋体" w:cs="宋体"/>
          <w:snapToGrid w:val="0"/>
          <w:kern w:val="28"/>
          <w:sz w:val="24"/>
          <w:szCs w:val="24"/>
          <w:lang w:val="en-US" w:eastAsia="zh-CN" w:bidi="ar-SA"/>
        </w:rPr>
        <w:t>施工</w:t>
      </w:r>
      <w:r>
        <w:rPr>
          <w:rFonts w:hint="eastAsia" w:ascii="宋体" w:hAnsi="宋体" w:eastAsia="宋体" w:cs="宋体"/>
          <w:snapToGrid w:val="0"/>
          <w:kern w:val="28"/>
          <w:sz w:val="24"/>
          <w:szCs w:val="24"/>
          <w:lang w:val="en-US" w:eastAsia="zh-CN" w:bidi="ar-SA"/>
        </w:rPr>
        <w:t>负责人具有注册在投标人单位的建筑工程二级及以上建造师执业资格，同时具有对应有效的安全生产考核合格证书（B证）。</w:t>
      </w:r>
    </w:p>
    <w:p>
      <w:pPr>
        <w:widowControl/>
        <w:numPr>
          <w:ilvl w:val="0"/>
          <w:numId w:val="0"/>
        </w:numPr>
        <w:shd w:val="clear" w:color="auto" w:fill="FFFFFF"/>
        <w:spacing w:line="360" w:lineRule="auto"/>
        <w:ind w:right="60" w:rightChars="0" w:firstLine="480" w:firstLineChars="200"/>
        <w:rPr>
          <w:rFonts w:hint="eastAsia" w:ascii="宋体" w:hAnsi="宋体" w:eastAsia="宋体" w:cs="宋体"/>
          <w:snapToGrid w:val="0"/>
          <w:kern w:val="28"/>
          <w:sz w:val="24"/>
        </w:rPr>
      </w:pPr>
      <w:r>
        <w:rPr>
          <w:rFonts w:hint="eastAsia" w:ascii="宋体" w:hAnsi="宋体" w:eastAsia="宋体" w:cs="宋体"/>
          <w:snapToGrid w:val="0"/>
          <w:kern w:val="28"/>
          <w:sz w:val="24"/>
          <w:szCs w:val="24"/>
          <w:lang w:val="en-US" w:eastAsia="zh-CN" w:bidi="ar-SA"/>
        </w:rPr>
        <w:t>（8）单位负责人为同</w:t>
      </w:r>
      <w:r>
        <w:rPr>
          <w:rFonts w:hint="eastAsia" w:ascii="宋体" w:hAnsi="宋体" w:eastAsia="宋体" w:cs="宋体"/>
          <w:snapToGrid w:val="0"/>
          <w:kern w:val="28"/>
          <w:sz w:val="24"/>
        </w:rPr>
        <w:t>一人或者存在直接控股、管理关系的不同供应商，不得参加同一合同项下的采购活动；为采购项目提供整体设计、规范编制或者项目管理、监理、检测等服务后不得再参加该采购项目的其他采购活动。</w:t>
      </w:r>
    </w:p>
    <w:p>
      <w:pPr>
        <w:spacing w:line="360" w:lineRule="auto"/>
        <w:ind w:firstLine="482" w:firstLineChars="200"/>
        <w:rPr>
          <w:rFonts w:hint="eastAsia" w:ascii="宋体" w:hAnsi="宋体" w:eastAsia="宋体" w:cs="宋体"/>
          <w:b/>
          <w:sz w:val="24"/>
        </w:rPr>
      </w:pPr>
      <w:r>
        <w:rPr>
          <w:rFonts w:hint="eastAsia" w:ascii="宋体" w:hAnsi="宋体" w:eastAsia="宋体" w:cs="宋体"/>
          <w:b/>
          <w:sz w:val="24"/>
          <w:lang w:eastAsia="zh-CN"/>
        </w:rPr>
        <w:t>（</w:t>
      </w:r>
      <w:r>
        <w:rPr>
          <w:rFonts w:hint="eastAsia" w:ascii="宋体" w:hAnsi="宋体" w:eastAsia="宋体" w:cs="宋体"/>
          <w:b/>
          <w:sz w:val="24"/>
          <w:lang w:val="en-US" w:eastAsia="zh-CN"/>
        </w:rPr>
        <w:t>9）</w:t>
      </w:r>
      <w:r>
        <w:rPr>
          <w:rFonts w:hint="eastAsia" w:ascii="宋体" w:hAnsi="宋体" w:eastAsia="宋体" w:cs="宋体"/>
          <w:b/>
          <w:sz w:val="24"/>
        </w:rPr>
        <w:t>本项目接受联合体投标：</w:t>
      </w:r>
      <w:sdt>
        <w:sdtPr>
          <w:rPr>
            <w:rFonts w:hint="eastAsia" w:ascii="宋体" w:hAnsi="宋体" w:eastAsia="宋体" w:cs="宋体"/>
            <w:b/>
            <w:sz w:val="24"/>
          </w:rPr>
          <w:id w:val="147473562"/>
          <w14:checkbox>
            <w14:checked w14:val="1"/>
            <w14:checkedState w14:val="00FE" w14:font="Wingdings"/>
            <w14:uncheckedState w14:val="2610" w14:font="MS Gothic"/>
          </w14:checkbox>
        </w:sdtPr>
        <w:sdtEndPr>
          <w:rPr>
            <w:rFonts w:hint="eastAsia" w:ascii="宋体" w:hAnsi="宋体" w:eastAsia="宋体" w:cs="宋体"/>
            <w:b/>
            <w:sz w:val="24"/>
          </w:rPr>
        </w:sdtEndPr>
        <w:sdtContent>
          <w:r>
            <w:rPr>
              <w:rFonts w:hint="eastAsia" w:ascii="Wingdings" w:hAnsi="Wingdings" w:eastAsia="宋体" w:cs="宋体"/>
              <w:b/>
              <w:kern w:val="2"/>
              <w:sz w:val="24"/>
              <w:szCs w:val="24"/>
              <w:lang w:val="en-US" w:eastAsia="zh-CN" w:bidi="ar-SA"/>
            </w:rPr>
            <w:t>þ</w:t>
          </w:r>
        </w:sdtContent>
      </w:sdt>
      <w:r>
        <w:rPr>
          <w:rFonts w:hint="eastAsia" w:ascii="宋体" w:hAnsi="宋体" w:eastAsia="宋体" w:cs="宋体"/>
          <w:b/>
          <w:sz w:val="24"/>
        </w:rPr>
        <w:t>是，</w:t>
      </w:r>
      <w:sdt>
        <w:sdtPr>
          <w:rPr>
            <w:rFonts w:hint="eastAsia" w:ascii="宋体" w:hAnsi="宋体" w:eastAsia="宋体" w:cs="宋体"/>
            <w:b/>
            <w:sz w:val="24"/>
          </w:rPr>
          <w:id w:val="147479814"/>
          <w14:checkbox>
            <w14:checked w14:val="0"/>
            <w14:checkedState w14:val="00FE" w14:font="Wingdings"/>
            <w14:uncheckedState w14:val="2610" w14:font="MS Gothic"/>
          </w14:checkbox>
        </w:sdtPr>
        <w:sdtEndPr>
          <w:rPr>
            <w:rFonts w:hint="eastAsia" w:ascii="宋体" w:hAnsi="宋体" w:eastAsia="宋体" w:cs="宋体"/>
            <w:b/>
            <w:sz w:val="24"/>
          </w:rPr>
        </w:sdtEndPr>
        <w:sdtContent>
          <w:r>
            <w:rPr>
              <w:rFonts w:hint="eastAsia" w:ascii="MS Gothic" w:hAnsi="MS Gothic" w:eastAsia="宋体" w:cs="宋体"/>
              <w:b/>
              <w:kern w:val="2"/>
              <w:sz w:val="24"/>
              <w:szCs w:val="24"/>
              <w:lang w:val="en-US" w:eastAsia="zh-CN" w:bidi="ar-SA"/>
            </w:rPr>
            <w:t>☐</w:t>
          </w:r>
        </w:sdtContent>
      </w:sdt>
      <w:r>
        <w:rPr>
          <w:rFonts w:hint="eastAsia" w:ascii="宋体" w:hAnsi="宋体" w:eastAsia="宋体" w:cs="宋体"/>
          <w:b/>
          <w:sz w:val="24"/>
        </w:rPr>
        <w:t>否。</w:t>
      </w:r>
    </w:p>
    <w:p>
      <w:pPr>
        <w:spacing w:line="360" w:lineRule="auto"/>
        <w:ind w:firstLine="482" w:firstLineChars="200"/>
        <w:rPr>
          <w:rFonts w:hint="eastAsia" w:ascii="宋体" w:hAnsi="宋体" w:eastAsia="宋体" w:cs="宋体"/>
          <w:b/>
          <w:sz w:val="24"/>
        </w:rPr>
      </w:pPr>
      <w:r>
        <w:rPr>
          <w:rFonts w:hint="eastAsia" w:ascii="宋体" w:hAnsi="宋体" w:eastAsia="宋体" w:cs="宋体"/>
          <w:b/>
          <w:sz w:val="24"/>
          <w:lang w:val="en-US" w:eastAsia="zh-CN"/>
        </w:rPr>
        <w:t>1、</w:t>
      </w:r>
      <w:r>
        <w:rPr>
          <w:rFonts w:hint="eastAsia" w:ascii="宋体" w:hAnsi="宋体" w:eastAsia="宋体" w:cs="宋体"/>
          <w:b/>
          <w:sz w:val="24"/>
        </w:rPr>
        <w:t>联合体的成员不超过2家，承担工程设计</w:t>
      </w:r>
      <w:r>
        <w:rPr>
          <w:rFonts w:hint="eastAsia" w:ascii="宋体" w:hAnsi="宋体" w:cs="宋体"/>
          <w:b/>
          <w:sz w:val="24"/>
          <w:lang w:val="en-US" w:eastAsia="zh-CN"/>
        </w:rPr>
        <w:t>和</w:t>
      </w:r>
      <w:r>
        <w:rPr>
          <w:rFonts w:hint="eastAsia" w:ascii="宋体" w:hAnsi="宋体" w:eastAsia="宋体" w:cs="宋体"/>
          <w:b/>
          <w:sz w:val="24"/>
        </w:rPr>
        <w:t xml:space="preserve">工程施工工作单位分别各1家；  </w:t>
      </w:r>
    </w:p>
    <w:p>
      <w:pPr>
        <w:spacing w:line="360" w:lineRule="auto"/>
        <w:ind w:firstLine="482" w:firstLineChars="200"/>
        <w:rPr>
          <w:rFonts w:hint="eastAsia" w:ascii="宋体" w:hAnsi="宋体" w:eastAsia="宋体" w:cs="宋体"/>
          <w:b/>
          <w:sz w:val="24"/>
        </w:rPr>
      </w:pPr>
      <w:r>
        <w:rPr>
          <w:rFonts w:hint="eastAsia" w:ascii="宋体" w:hAnsi="宋体" w:eastAsia="宋体" w:cs="宋体"/>
          <w:b/>
          <w:sz w:val="24"/>
          <w:lang w:val="en-US" w:eastAsia="zh-CN"/>
        </w:rPr>
        <w:t>2、</w:t>
      </w:r>
      <w:r>
        <w:rPr>
          <w:rFonts w:hint="eastAsia" w:ascii="宋体" w:hAnsi="宋体" w:eastAsia="宋体" w:cs="宋体"/>
          <w:b/>
          <w:sz w:val="24"/>
        </w:rPr>
        <w:t>联合体各方须签订联合体协议书，协议中必须明确联合体各方的责任和义务、工作职责，并明确联合体牵头人，牵头人要求为承担工程设计工作的</w:t>
      </w:r>
      <w:r>
        <w:rPr>
          <w:rFonts w:hint="eastAsia" w:ascii="宋体" w:hAnsi="宋体" w:eastAsia="宋体" w:cs="宋体"/>
          <w:b/>
          <w:sz w:val="24"/>
          <w:lang w:val="en-US" w:eastAsia="zh-CN"/>
        </w:rPr>
        <w:t>设计</w:t>
      </w:r>
      <w:r>
        <w:rPr>
          <w:rFonts w:hint="eastAsia" w:ascii="宋体" w:hAnsi="宋体" w:eastAsia="宋体" w:cs="宋体"/>
          <w:b/>
          <w:sz w:val="24"/>
        </w:rPr>
        <w:t>单位。</w:t>
      </w:r>
    </w:p>
    <w:p>
      <w:pPr>
        <w:spacing w:line="360" w:lineRule="auto"/>
        <w:ind w:firstLine="482" w:firstLineChars="200"/>
        <w:rPr>
          <w:rFonts w:hint="eastAsia" w:ascii="宋体" w:hAnsi="宋体" w:eastAsia="宋体" w:cs="宋体"/>
          <w:b/>
          <w:sz w:val="24"/>
        </w:rPr>
      </w:pPr>
      <w:r>
        <w:rPr>
          <w:rFonts w:hint="eastAsia" w:ascii="宋体" w:hAnsi="宋体" w:eastAsia="宋体" w:cs="宋体"/>
          <w:b/>
          <w:sz w:val="24"/>
          <w:lang w:val="en-US" w:eastAsia="zh-CN"/>
        </w:rPr>
        <w:t>3、</w:t>
      </w:r>
      <w:r>
        <w:rPr>
          <w:rFonts w:hint="eastAsia" w:ascii="宋体" w:hAnsi="宋体" w:eastAsia="宋体" w:cs="宋体"/>
          <w:b/>
          <w:sz w:val="24"/>
        </w:rPr>
        <w:t>项目负责人由牵头人拟派；</w:t>
      </w:r>
    </w:p>
    <w:p>
      <w:pPr>
        <w:spacing w:line="360" w:lineRule="auto"/>
        <w:ind w:firstLine="482" w:firstLineChars="200"/>
        <w:rPr>
          <w:rFonts w:hint="eastAsia" w:ascii="宋体" w:hAnsi="宋体" w:eastAsia="宋体" w:cs="宋体"/>
          <w:b/>
          <w:sz w:val="24"/>
        </w:rPr>
      </w:pPr>
      <w:r>
        <w:rPr>
          <w:rFonts w:hint="eastAsia" w:ascii="宋体" w:hAnsi="宋体" w:eastAsia="宋体" w:cs="宋体"/>
          <w:b/>
          <w:sz w:val="24"/>
          <w:lang w:val="en-US" w:eastAsia="zh-CN"/>
        </w:rPr>
        <w:t>4、</w:t>
      </w:r>
      <w:r>
        <w:rPr>
          <w:rFonts w:hint="eastAsia" w:ascii="宋体" w:hAnsi="宋体" w:eastAsia="宋体" w:cs="宋体"/>
          <w:b/>
          <w:sz w:val="24"/>
        </w:rPr>
        <w:t>应以联合体牵头人的名义递交投标保证金。以联合体牵头人名义递交的投标保证金对联合体各成员具有约束力；</w:t>
      </w:r>
    </w:p>
    <w:p>
      <w:pPr>
        <w:spacing w:line="360" w:lineRule="auto"/>
        <w:ind w:firstLine="482" w:firstLineChars="200"/>
        <w:rPr>
          <w:rFonts w:hint="eastAsia" w:ascii="宋体" w:hAnsi="宋体" w:eastAsia="宋体" w:cs="宋体"/>
          <w:b/>
          <w:sz w:val="24"/>
        </w:rPr>
      </w:pPr>
      <w:r>
        <w:rPr>
          <w:rFonts w:hint="eastAsia" w:ascii="宋体" w:hAnsi="宋体" w:eastAsia="宋体" w:cs="宋体"/>
          <w:b/>
          <w:sz w:val="24"/>
          <w:lang w:val="en-US" w:eastAsia="zh-CN"/>
        </w:rPr>
        <w:t>5、</w:t>
      </w:r>
      <w:r>
        <w:rPr>
          <w:rFonts w:hint="eastAsia" w:ascii="宋体" w:hAnsi="宋体" w:eastAsia="宋体" w:cs="宋体"/>
          <w:b/>
          <w:sz w:val="24"/>
        </w:rPr>
        <w:t>应按</w:t>
      </w:r>
      <w:r>
        <w:rPr>
          <w:rFonts w:hint="eastAsia" w:ascii="宋体" w:hAnsi="宋体" w:eastAsia="宋体" w:cs="宋体"/>
          <w:b/>
          <w:sz w:val="24"/>
          <w:lang w:val="en-US" w:eastAsia="zh-CN"/>
        </w:rPr>
        <w:t>采购</w:t>
      </w:r>
      <w:r>
        <w:rPr>
          <w:rFonts w:hint="eastAsia" w:ascii="宋体" w:hAnsi="宋体" w:eastAsia="宋体" w:cs="宋体"/>
          <w:b/>
          <w:sz w:val="24"/>
        </w:rPr>
        <w:t xml:space="preserve">文件要求提交联合体各成员的有关证件和资料；  </w:t>
      </w:r>
    </w:p>
    <w:p>
      <w:pPr>
        <w:spacing w:line="360" w:lineRule="auto"/>
        <w:ind w:firstLine="482" w:firstLineChars="200"/>
        <w:rPr>
          <w:rFonts w:hint="eastAsia" w:ascii="宋体" w:hAnsi="宋体" w:eastAsia="宋体" w:cs="宋体"/>
          <w:snapToGrid w:val="0"/>
          <w:kern w:val="28"/>
          <w:sz w:val="24"/>
        </w:rPr>
      </w:pPr>
      <w:r>
        <w:rPr>
          <w:rFonts w:hint="eastAsia" w:ascii="宋体" w:hAnsi="宋体" w:eastAsia="宋体" w:cs="宋体"/>
          <w:b/>
          <w:sz w:val="24"/>
          <w:lang w:val="en-US" w:eastAsia="zh-CN"/>
        </w:rPr>
        <w:t>6、</w:t>
      </w:r>
      <w:r>
        <w:rPr>
          <w:rFonts w:hint="eastAsia" w:ascii="宋体" w:hAnsi="宋体" w:eastAsia="宋体" w:cs="宋体"/>
          <w:b/>
          <w:sz w:val="24"/>
        </w:rPr>
        <w:t>参加联合体投标的各成员不得再以自己的名义或加入其他联合体参与对本项目的投标。</w:t>
      </w:r>
    </w:p>
    <w:p>
      <w:pPr>
        <w:widowControl/>
        <w:shd w:val="clear" w:color="auto" w:fill="FFFFFF"/>
        <w:spacing w:line="360" w:lineRule="auto"/>
        <w:ind w:right="60"/>
        <w:rPr>
          <w:rFonts w:hint="eastAsia" w:ascii="宋体" w:hAnsi="宋体" w:eastAsia="宋体" w:cs="宋体"/>
          <w:b/>
          <w:sz w:val="24"/>
        </w:rPr>
      </w:pPr>
      <w:r>
        <w:rPr>
          <w:rFonts w:hint="eastAsia" w:ascii="宋体" w:hAnsi="宋体" w:eastAsia="宋体" w:cs="宋体"/>
          <w:b/>
          <w:sz w:val="24"/>
        </w:rPr>
        <w:t>三、获取磋商文件的时间、地点和售价：</w:t>
      </w:r>
    </w:p>
    <w:p>
      <w:pPr>
        <w:widowControl/>
        <w:shd w:val="clear" w:color="auto" w:fill="FFFFFF"/>
        <w:spacing w:line="360" w:lineRule="auto"/>
        <w:ind w:right="60" w:firstLine="480" w:firstLineChars="200"/>
        <w:rPr>
          <w:rFonts w:hint="eastAsia" w:ascii="宋体" w:hAnsi="宋体" w:eastAsia="宋体" w:cs="宋体"/>
          <w:bCs/>
          <w:sz w:val="24"/>
        </w:rPr>
      </w:pPr>
      <w:r>
        <w:rPr>
          <w:rFonts w:hint="eastAsia" w:ascii="宋体" w:hAnsi="宋体" w:eastAsia="宋体" w:cs="宋体"/>
          <w:bCs/>
          <w:sz w:val="24"/>
        </w:rPr>
        <w:t>1、时间：202</w:t>
      </w:r>
      <w:r>
        <w:rPr>
          <w:rFonts w:hint="eastAsia" w:ascii="宋体" w:hAnsi="宋体" w:eastAsia="宋体" w:cs="宋体"/>
          <w:bCs/>
          <w:sz w:val="24"/>
          <w:lang w:val="en-US" w:eastAsia="zh-CN"/>
        </w:rPr>
        <w:t>6</w:t>
      </w:r>
      <w:r>
        <w:rPr>
          <w:rFonts w:hint="eastAsia" w:ascii="宋体" w:hAnsi="宋体" w:eastAsia="宋体" w:cs="宋体"/>
          <w:bCs/>
          <w:sz w:val="24"/>
        </w:rPr>
        <w:t>年</w:t>
      </w:r>
      <w:r>
        <w:rPr>
          <w:rFonts w:hint="eastAsia" w:ascii="宋体" w:hAnsi="宋体" w:cs="宋体"/>
          <w:bCs/>
          <w:sz w:val="24"/>
          <w:lang w:val="en-US" w:eastAsia="zh-CN"/>
        </w:rPr>
        <w:t>9</w:t>
      </w:r>
      <w:r>
        <w:rPr>
          <w:rFonts w:hint="eastAsia" w:ascii="宋体" w:hAnsi="宋体" w:eastAsia="宋体" w:cs="宋体"/>
          <w:bCs/>
          <w:sz w:val="24"/>
        </w:rPr>
        <w:t>月</w:t>
      </w:r>
      <w:r>
        <w:rPr>
          <w:rFonts w:hint="eastAsia" w:ascii="宋体" w:hAnsi="宋体" w:cs="宋体"/>
          <w:bCs/>
          <w:sz w:val="24"/>
          <w:lang w:val="en-US" w:eastAsia="zh-CN"/>
        </w:rPr>
        <w:t>18</w:t>
      </w:r>
      <w:r>
        <w:rPr>
          <w:rFonts w:hint="eastAsia" w:ascii="宋体" w:hAnsi="宋体" w:eastAsia="宋体" w:cs="宋体"/>
          <w:bCs/>
          <w:sz w:val="24"/>
        </w:rPr>
        <w:t>日至</w:t>
      </w:r>
      <w:bookmarkStart w:id="21" w:name="B18_竞争性谈判文件发售截止日期"/>
      <w:bookmarkEnd w:id="21"/>
      <w:r>
        <w:rPr>
          <w:rFonts w:hint="eastAsia" w:ascii="宋体" w:hAnsi="宋体" w:eastAsia="宋体" w:cs="宋体"/>
          <w:bCs/>
          <w:sz w:val="24"/>
        </w:rPr>
        <w:t>202</w:t>
      </w:r>
      <w:r>
        <w:rPr>
          <w:rFonts w:hint="eastAsia" w:ascii="宋体" w:hAnsi="宋体" w:eastAsia="宋体" w:cs="宋体"/>
          <w:bCs/>
          <w:sz w:val="24"/>
          <w:lang w:val="en-US" w:eastAsia="zh-CN"/>
        </w:rPr>
        <w:t>6</w:t>
      </w:r>
      <w:r>
        <w:rPr>
          <w:rFonts w:hint="eastAsia" w:ascii="宋体" w:hAnsi="宋体" w:eastAsia="宋体" w:cs="宋体"/>
          <w:bCs/>
          <w:sz w:val="24"/>
        </w:rPr>
        <w:t>年</w:t>
      </w:r>
      <w:r>
        <w:rPr>
          <w:rFonts w:hint="eastAsia" w:ascii="宋体" w:hAnsi="宋体" w:cs="宋体"/>
          <w:bCs/>
          <w:sz w:val="24"/>
          <w:lang w:val="en-US" w:eastAsia="zh-CN"/>
        </w:rPr>
        <w:t>9</w:t>
      </w:r>
      <w:r>
        <w:rPr>
          <w:rFonts w:hint="eastAsia" w:ascii="宋体" w:hAnsi="宋体" w:eastAsia="宋体" w:cs="宋体"/>
          <w:bCs/>
          <w:sz w:val="24"/>
        </w:rPr>
        <w:t>月</w:t>
      </w:r>
      <w:r>
        <w:rPr>
          <w:rFonts w:hint="eastAsia" w:ascii="宋体" w:hAnsi="宋体" w:cs="宋体"/>
          <w:bCs/>
          <w:sz w:val="24"/>
          <w:lang w:val="en-US" w:eastAsia="zh-CN"/>
        </w:rPr>
        <w:t>30</w:t>
      </w:r>
      <w:r>
        <w:rPr>
          <w:rFonts w:hint="eastAsia" w:ascii="宋体" w:hAnsi="宋体" w:eastAsia="宋体" w:cs="宋体"/>
          <w:bCs/>
          <w:sz w:val="24"/>
        </w:rPr>
        <w:t>日</w:t>
      </w:r>
      <w:r>
        <w:rPr>
          <w:rFonts w:hint="eastAsia" w:ascii="宋体" w:hAnsi="宋体" w:cs="宋体"/>
          <w:bCs/>
          <w:sz w:val="24"/>
          <w:lang w:eastAsia="zh-CN"/>
        </w:rPr>
        <w:t>（</w:t>
      </w:r>
      <w:r>
        <w:rPr>
          <w:rFonts w:hint="eastAsia" w:ascii="宋体" w:hAnsi="宋体" w:cs="宋体"/>
          <w:bCs/>
          <w:sz w:val="24"/>
          <w:lang w:val="en-US" w:eastAsia="zh-CN"/>
        </w:rPr>
        <w:t>投标截止时间前</w:t>
      </w:r>
      <w:r>
        <w:rPr>
          <w:rFonts w:hint="eastAsia" w:ascii="宋体" w:hAnsi="宋体" w:cs="宋体"/>
          <w:bCs/>
          <w:sz w:val="24"/>
          <w:lang w:eastAsia="zh-CN"/>
        </w:rPr>
        <w:t>）</w:t>
      </w:r>
      <w:r>
        <w:rPr>
          <w:rFonts w:hint="eastAsia" w:ascii="宋体" w:hAnsi="宋体" w:eastAsia="宋体" w:cs="宋体"/>
          <w:bCs/>
          <w:sz w:val="24"/>
        </w:rPr>
        <w:t>9:00-17:30(双休日及法定节假日除外)。</w:t>
      </w:r>
    </w:p>
    <w:p>
      <w:pPr>
        <w:widowControl/>
        <w:shd w:val="clear" w:color="auto" w:fill="FFFFFF"/>
        <w:spacing w:line="360" w:lineRule="auto"/>
        <w:ind w:right="60" w:firstLine="480" w:firstLineChars="200"/>
        <w:rPr>
          <w:rFonts w:hint="eastAsia" w:ascii="宋体" w:hAnsi="宋体" w:eastAsia="宋体" w:cs="宋体"/>
          <w:bCs/>
          <w:sz w:val="24"/>
        </w:rPr>
      </w:pPr>
      <w:r>
        <w:rPr>
          <w:rFonts w:hint="eastAsia" w:ascii="宋体" w:hAnsi="宋体" w:eastAsia="宋体" w:cs="宋体"/>
          <w:bCs/>
          <w:sz w:val="24"/>
        </w:rPr>
        <w:t>2、获取方式：</w:t>
      </w:r>
      <w:r>
        <w:rPr>
          <w:rFonts w:hint="eastAsia" w:ascii="宋体" w:hAnsi="宋体" w:eastAsia="宋体" w:cs="宋体"/>
          <w:bCs/>
          <w:sz w:val="24"/>
          <w:lang w:val="zh-CN"/>
        </w:rPr>
        <w:t xml:space="preserve"> 微信获取（通过公告下方游客浏览采购文件获取报名表，扫描报名表中二维码报名）或现场获取，获取时需提供营业执照、报名表及转账凭证；</w:t>
      </w:r>
    </w:p>
    <w:p>
      <w:pPr>
        <w:widowControl/>
        <w:shd w:val="clear" w:color="auto" w:fill="FFFFFF"/>
        <w:spacing w:line="360" w:lineRule="auto"/>
        <w:ind w:right="60" w:firstLine="480" w:firstLineChars="200"/>
        <w:rPr>
          <w:rFonts w:hint="eastAsia" w:ascii="宋体" w:hAnsi="宋体" w:eastAsia="宋体" w:cs="宋体"/>
          <w:bCs/>
          <w:sz w:val="24"/>
        </w:rPr>
      </w:pPr>
      <w:r>
        <w:rPr>
          <w:rFonts w:hint="eastAsia" w:ascii="宋体" w:hAnsi="宋体" w:eastAsia="宋体" w:cs="宋体"/>
          <w:bCs/>
          <w:sz w:val="24"/>
        </w:rPr>
        <w:t>3、磋商文件售价：人民币</w:t>
      </w:r>
      <w:r>
        <w:rPr>
          <w:rFonts w:hint="eastAsia" w:ascii="宋体" w:hAnsi="宋体" w:eastAsia="宋体" w:cs="宋体"/>
          <w:bCs/>
          <w:sz w:val="24"/>
          <w:lang w:val="en-US" w:eastAsia="zh-CN"/>
        </w:rPr>
        <w:t>500</w:t>
      </w:r>
      <w:r>
        <w:rPr>
          <w:rFonts w:hint="eastAsia" w:ascii="宋体" w:hAnsi="宋体" w:eastAsia="宋体" w:cs="宋体"/>
          <w:bCs/>
          <w:sz w:val="24"/>
        </w:rPr>
        <w:t>元整，售后不退。</w:t>
      </w:r>
    </w:p>
    <w:p>
      <w:pPr>
        <w:widowControl/>
        <w:shd w:val="clear" w:color="auto" w:fill="FFFFFF"/>
        <w:spacing w:line="360" w:lineRule="auto"/>
        <w:ind w:right="60" w:firstLine="480" w:firstLineChars="200"/>
        <w:rPr>
          <w:rFonts w:hint="eastAsia" w:ascii="宋体" w:hAnsi="宋体" w:eastAsia="宋体" w:cs="宋体"/>
          <w:b w:val="0"/>
          <w:bCs/>
          <w:sz w:val="24"/>
        </w:rPr>
      </w:pPr>
      <w:r>
        <w:rPr>
          <w:rFonts w:hint="eastAsia" w:ascii="宋体" w:hAnsi="宋体" w:eastAsia="宋体" w:cs="宋体"/>
          <w:b w:val="0"/>
          <w:bCs/>
          <w:sz w:val="24"/>
        </w:rPr>
        <w:t>收款单位（户名）：华诚工程咨询集团有限公司</w:t>
      </w:r>
    </w:p>
    <w:p>
      <w:pPr>
        <w:widowControl/>
        <w:shd w:val="clear" w:color="auto" w:fill="FFFFFF"/>
        <w:spacing w:line="360" w:lineRule="auto"/>
        <w:ind w:right="60" w:firstLine="480" w:firstLineChars="200"/>
        <w:rPr>
          <w:rFonts w:hint="eastAsia" w:ascii="宋体" w:hAnsi="宋体" w:eastAsia="宋体" w:cs="宋体"/>
          <w:b w:val="0"/>
          <w:bCs/>
          <w:sz w:val="24"/>
        </w:rPr>
      </w:pPr>
      <w:r>
        <w:rPr>
          <w:rFonts w:hint="eastAsia" w:ascii="宋体" w:hAnsi="宋体" w:eastAsia="宋体" w:cs="宋体"/>
          <w:b w:val="0"/>
          <w:bCs/>
          <w:sz w:val="24"/>
        </w:rPr>
        <w:t>开户银行：上海浦东发展银行股份有限公司杭州和睦支行</w:t>
      </w:r>
    </w:p>
    <w:p>
      <w:pPr>
        <w:widowControl/>
        <w:shd w:val="clear" w:color="auto" w:fill="FFFFFF"/>
        <w:spacing w:line="360" w:lineRule="auto"/>
        <w:ind w:right="60" w:firstLine="480" w:firstLineChars="200"/>
        <w:rPr>
          <w:rFonts w:hint="eastAsia" w:ascii="宋体" w:hAnsi="宋体" w:eastAsia="宋体" w:cs="宋体"/>
          <w:b w:val="0"/>
          <w:bCs/>
          <w:sz w:val="24"/>
        </w:rPr>
      </w:pPr>
      <w:r>
        <w:rPr>
          <w:rFonts w:hint="eastAsia" w:ascii="宋体" w:hAnsi="宋体" w:eastAsia="宋体" w:cs="宋体"/>
          <w:b w:val="0"/>
          <w:bCs/>
          <w:sz w:val="24"/>
        </w:rPr>
        <w:t>银行帐号：95220078801100000315</w:t>
      </w:r>
    </w:p>
    <w:p>
      <w:pPr>
        <w:widowControl/>
        <w:shd w:val="clear" w:color="auto" w:fill="FFFFFF"/>
        <w:spacing w:line="360" w:lineRule="auto"/>
        <w:ind w:right="60"/>
        <w:rPr>
          <w:rFonts w:hint="eastAsia" w:ascii="宋体" w:hAnsi="宋体" w:eastAsia="宋体" w:cs="宋体"/>
          <w:b/>
          <w:bCs w:val="0"/>
          <w:sz w:val="24"/>
        </w:rPr>
      </w:pPr>
      <w:r>
        <w:rPr>
          <w:rFonts w:hint="eastAsia" w:ascii="宋体" w:hAnsi="宋体" w:eastAsia="宋体" w:cs="宋体"/>
          <w:b/>
          <w:bCs w:val="0"/>
          <w:sz w:val="24"/>
        </w:rPr>
        <w:t>四、</w:t>
      </w:r>
      <w:r>
        <w:rPr>
          <w:rFonts w:hint="eastAsia" w:ascii="宋体" w:hAnsi="宋体" w:eastAsia="宋体" w:cs="宋体"/>
          <w:b/>
          <w:color w:val="auto"/>
          <w:sz w:val="24"/>
          <w:highlight w:val="none"/>
        </w:rPr>
        <w:t>响应文件提交（上传）</w:t>
      </w:r>
    </w:p>
    <w:p>
      <w:pPr>
        <w:widowControl/>
        <w:shd w:val="clear" w:color="auto" w:fill="FFFFFF"/>
        <w:spacing w:line="360" w:lineRule="auto"/>
        <w:ind w:right="60" w:firstLine="480" w:firstLineChars="200"/>
        <w:rPr>
          <w:rFonts w:hint="eastAsia" w:ascii="宋体" w:hAnsi="宋体" w:eastAsia="宋体" w:cs="宋体"/>
          <w:bCs/>
          <w:sz w:val="24"/>
        </w:rPr>
      </w:pPr>
      <w:r>
        <w:rPr>
          <w:rFonts w:hint="eastAsia" w:ascii="宋体" w:hAnsi="宋体" w:eastAsia="宋体" w:cs="宋体"/>
          <w:bCs/>
          <w:sz w:val="24"/>
        </w:rPr>
        <w:t>1、时间：202</w:t>
      </w:r>
      <w:r>
        <w:rPr>
          <w:rFonts w:hint="eastAsia" w:ascii="宋体" w:hAnsi="宋体" w:eastAsia="宋体" w:cs="宋体"/>
          <w:bCs/>
          <w:sz w:val="24"/>
          <w:lang w:val="en-US" w:eastAsia="zh-CN"/>
        </w:rPr>
        <w:t>6</w:t>
      </w:r>
      <w:r>
        <w:rPr>
          <w:rFonts w:hint="eastAsia" w:ascii="宋体" w:hAnsi="宋体" w:eastAsia="宋体" w:cs="宋体"/>
          <w:bCs/>
          <w:sz w:val="24"/>
        </w:rPr>
        <w:t>年</w:t>
      </w:r>
      <w:r>
        <w:rPr>
          <w:rFonts w:hint="eastAsia" w:ascii="宋体" w:hAnsi="宋体" w:cs="宋体"/>
          <w:bCs/>
          <w:sz w:val="24"/>
          <w:lang w:val="en-US" w:eastAsia="zh-CN"/>
        </w:rPr>
        <w:t>9</w:t>
      </w:r>
      <w:r>
        <w:rPr>
          <w:rFonts w:hint="eastAsia" w:ascii="宋体" w:hAnsi="宋体" w:eastAsia="宋体" w:cs="宋体"/>
          <w:bCs/>
          <w:sz w:val="24"/>
        </w:rPr>
        <w:t>月</w:t>
      </w:r>
      <w:r>
        <w:rPr>
          <w:rFonts w:hint="eastAsia" w:ascii="宋体" w:hAnsi="宋体" w:cs="宋体"/>
          <w:bCs/>
          <w:sz w:val="24"/>
          <w:lang w:val="en-US" w:eastAsia="zh-CN"/>
        </w:rPr>
        <w:t>30</w:t>
      </w:r>
      <w:r>
        <w:rPr>
          <w:rFonts w:hint="eastAsia" w:ascii="宋体" w:hAnsi="宋体" w:eastAsia="宋体" w:cs="宋体"/>
          <w:bCs/>
          <w:sz w:val="24"/>
        </w:rPr>
        <w:t>日</w:t>
      </w:r>
      <w:r>
        <w:rPr>
          <w:rFonts w:hint="eastAsia" w:ascii="宋体" w:hAnsi="宋体" w:cs="宋体"/>
          <w:bCs/>
          <w:sz w:val="24"/>
          <w:lang w:val="en-US" w:eastAsia="zh-CN"/>
        </w:rPr>
        <w:t>09时30</w:t>
      </w:r>
      <w:r>
        <w:rPr>
          <w:rFonts w:hint="eastAsia" w:ascii="宋体" w:hAnsi="宋体" w:eastAsia="宋体" w:cs="宋体"/>
          <w:bCs/>
          <w:sz w:val="24"/>
        </w:rPr>
        <w:t>分（北京时间）。</w:t>
      </w:r>
    </w:p>
    <w:p>
      <w:pPr>
        <w:widowControl/>
        <w:shd w:val="clear" w:color="auto" w:fill="FFFFFF"/>
        <w:spacing w:line="360" w:lineRule="auto"/>
        <w:ind w:right="60" w:firstLine="480" w:firstLineChars="200"/>
        <w:rPr>
          <w:rFonts w:hint="eastAsia" w:ascii="宋体" w:hAnsi="宋体" w:eastAsia="宋体" w:cs="宋体"/>
          <w:bCs/>
          <w:sz w:val="24"/>
        </w:rPr>
      </w:pPr>
      <w:r>
        <w:rPr>
          <w:rFonts w:hint="eastAsia" w:ascii="宋体" w:hAnsi="宋体" w:eastAsia="宋体" w:cs="宋体"/>
          <w:bCs/>
          <w:sz w:val="24"/>
        </w:rPr>
        <w:t>2、地点：</w:t>
      </w:r>
      <w:r>
        <w:rPr>
          <w:rFonts w:hint="eastAsia" w:ascii="宋体" w:hAnsi="宋体" w:eastAsia="宋体" w:cs="宋体"/>
          <w:b/>
          <w:bCs/>
          <w:color w:val="auto"/>
          <w:sz w:val="24"/>
          <w:highlight w:val="none"/>
        </w:rPr>
        <w:t>乐采云平台（https://www.lecaiyun.com/）</w:t>
      </w:r>
      <w:r>
        <w:rPr>
          <w:rFonts w:hint="eastAsia" w:ascii="宋体" w:hAnsi="宋体" w:eastAsia="宋体" w:cs="宋体"/>
          <w:bCs/>
          <w:sz w:val="24"/>
        </w:rPr>
        <w:t>。</w:t>
      </w:r>
    </w:p>
    <w:p>
      <w:pPr>
        <w:widowControl/>
        <w:shd w:val="clear" w:color="auto" w:fill="FFFFFF"/>
        <w:spacing w:line="360" w:lineRule="auto"/>
        <w:ind w:right="60"/>
        <w:rPr>
          <w:rFonts w:hint="eastAsia" w:ascii="宋体" w:hAnsi="宋体" w:eastAsia="宋体" w:cs="宋体"/>
          <w:b/>
          <w:sz w:val="24"/>
        </w:rPr>
      </w:pPr>
      <w:r>
        <w:rPr>
          <w:rFonts w:hint="eastAsia" w:ascii="宋体" w:hAnsi="宋体" w:eastAsia="宋体" w:cs="宋体"/>
          <w:b/>
          <w:sz w:val="24"/>
        </w:rPr>
        <w:t>五、</w:t>
      </w:r>
      <w:r>
        <w:rPr>
          <w:rFonts w:hint="eastAsia" w:ascii="宋体" w:hAnsi="宋体" w:eastAsia="宋体" w:cs="宋体"/>
          <w:b/>
          <w:color w:val="auto"/>
          <w:sz w:val="24"/>
          <w:highlight w:val="none"/>
        </w:rPr>
        <w:t xml:space="preserve">响应文件开启 </w:t>
      </w:r>
    </w:p>
    <w:p>
      <w:pPr>
        <w:widowControl/>
        <w:shd w:val="clear" w:color="auto" w:fill="FFFFFF"/>
        <w:spacing w:line="360" w:lineRule="auto"/>
        <w:ind w:right="60" w:firstLine="480" w:firstLineChars="200"/>
        <w:rPr>
          <w:rFonts w:hint="eastAsia" w:ascii="宋体" w:hAnsi="宋体" w:eastAsia="宋体" w:cs="宋体"/>
          <w:bCs/>
          <w:sz w:val="24"/>
        </w:rPr>
      </w:pPr>
      <w:r>
        <w:rPr>
          <w:rFonts w:hint="eastAsia" w:ascii="宋体" w:hAnsi="宋体" w:eastAsia="宋体" w:cs="宋体"/>
          <w:bCs/>
          <w:sz w:val="24"/>
        </w:rPr>
        <w:t>1、时间：202</w:t>
      </w:r>
      <w:r>
        <w:rPr>
          <w:rFonts w:hint="eastAsia" w:ascii="宋体" w:hAnsi="宋体" w:eastAsia="宋体" w:cs="宋体"/>
          <w:bCs/>
          <w:sz w:val="24"/>
          <w:lang w:val="en-US" w:eastAsia="zh-CN"/>
        </w:rPr>
        <w:t>6</w:t>
      </w:r>
      <w:r>
        <w:rPr>
          <w:rFonts w:hint="eastAsia" w:ascii="宋体" w:hAnsi="宋体" w:eastAsia="宋体" w:cs="宋体"/>
          <w:bCs/>
          <w:sz w:val="24"/>
        </w:rPr>
        <w:t>年</w:t>
      </w:r>
      <w:r>
        <w:rPr>
          <w:rFonts w:hint="eastAsia" w:ascii="宋体" w:hAnsi="宋体" w:cs="宋体"/>
          <w:bCs/>
          <w:sz w:val="24"/>
          <w:lang w:val="en-US" w:eastAsia="zh-CN"/>
        </w:rPr>
        <w:t>9</w:t>
      </w:r>
      <w:r>
        <w:rPr>
          <w:rFonts w:hint="eastAsia" w:ascii="宋体" w:hAnsi="宋体" w:eastAsia="宋体" w:cs="宋体"/>
          <w:bCs/>
          <w:sz w:val="24"/>
        </w:rPr>
        <w:t>月</w:t>
      </w:r>
      <w:r>
        <w:rPr>
          <w:rFonts w:hint="eastAsia" w:ascii="宋体" w:hAnsi="宋体" w:cs="宋体"/>
          <w:bCs/>
          <w:sz w:val="24"/>
          <w:lang w:val="en-US" w:eastAsia="zh-CN"/>
        </w:rPr>
        <w:t>30</w:t>
      </w:r>
      <w:r>
        <w:rPr>
          <w:rFonts w:hint="eastAsia" w:ascii="宋体" w:hAnsi="宋体" w:eastAsia="宋体" w:cs="宋体"/>
          <w:bCs/>
          <w:sz w:val="24"/>
        </w:rPr>
        <w:t>日</w:t>
      </w:r>
      <w:r>
        <w:rPr>
          <w:rFonts w:hint="eastAsia" w:ascii="宋体" w:hAnsi="宋体" w:cs="宋体"/>
          <w:bCs/>
          <w:sz w:val="24"/>
          <w:lang w:val="en-US" w:eastAsia="zh-CN"/>
        </w:rPr>
        <w:t>09时30</w:t>
      </w:r>
      <w:r>
        <w:rPr>
          <w:rFonts w:hint="eastAsia" w:ascii="宋体" w:hAnsi="宋体" w:eastAsia="宋体" w:cs="宋体"/>
          <w:bCs/>
          <w:sz w:val="24"/>
        </w:rPr>
        <w:t>分（北京时间）。</w:t>
      </w:r>
    </w:p>
    <w:p>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2、地点：</w:t>
      </w:r>
      <w:r>
        <w:rPr>
          <w:rFonts w:hint="eastAsia" w:ascii="宋体" w:hAnsi="宋体" w:eastAsia="宋体" w:cs="宋体"/>
          <w:color w:val="auto"/>
          <w:sz w:val="24"/>
          <w:highlight w:val="none"/>
          <w:lang w:eastAsia="zh-CN"/>
        </w:rPr>
        <w:t>杭州市拱墅区彩云路105号锦盛大楼 3楼</w:t>
      </w:r>
      <w:r>
        <w:rPr>
          <w:rFonts w:hint="eastAsia" w:ascii="宋体" w:hAnsi="宋体" w:eastAsia="宋体" w:cs="宋体"/>
          <w:bCs/>
          <w:sz w:val="24"/>
        </w:rPr>
        <w:t>。</w:t>
      </w:r>
    </w:p>
    <w:p>
      <w:pPr>
        <w:spacing w:line="360" w:lineRule="auto"/>
        <w:rPr>
          <w:rFonts w:hint="eastAsia" w:ascii="宋体" w:hAnsi="宋体" w:eastAsia="宋体" w:cs="宋体"/>
          <w:sz w:val="24"/>
        </w:rPr>
      </w:pPr>
      <w:r>
        <w:rPr>
          <w:rFonts w:hint="eastAsia" w:ascii="宋体" w:hAnsi="宋体" w:eastAsia="宋体" w:cs="宋体"/>
          <w:b/>
          <w:sz w:val="24"/>
        </w:rPr>
        <w:t xml:space="preserve">六、公告期限 </w:t>
      </w:r>
    </w:p>
    <w:p>
      <w:pPr>
        <w:widowControl/>
        <w:shd w:val="clear" w:color="auto" w:fill="FFFFFF"/>
        <w:spacing w:line="360" w:lineRule="auto"/>
        <w:ind w:right="60" w:firstLine="480" w:firstLineChars="200"/>
        <w:rPr>
          <w:rFonts w:hint="eastAsia" w:ascii="宋体" w:hAnsi="宋体" w:eastAsia="宋体" w:cs="宋体"/>
          <w:bCs/>
          <w:sz w:val="24"/>
        </w:rPr>
      </w:pPr>
      <w:r>
        <w:rPr>
          <w:rFonts w:hint="eastAsia" w:ascii="宋体" w:hAnsi="宋体" w:eastAsia="宋体" w:cs="宋体"/>
          <w:sz w:val="24"/>
        </w:rPr>
        <w:t>自本公告发布之日起3个工作日。</w:t>
      </w:r>
    </w:p>
    <w:p>
      <w:pPr>
        <w:pStyle w:val="3"/>
        <w:rPr>
          <w:rFonts w:hint="eastAsia" w:ascii="宋体" w:hAnsi="宋体" w:eastAsia="宋体" w:cs="宋体"/>
          <w:sz w:val="24"/>
          <w:szCs w:val="24"/>
        </w:rPr>
      </w:pPr>
      <w:bookmarkStart w:id="22" w:name="_Toc35393635"/>
      <w:bookmarkStart w:id="23" w:name="_Toc35393804"/>
      <w:r>
        <w:rPr>
          <w:rFonts w:hint="eastAsia" w:ascii="宋体" w:hAnsi="宋体" w:eastAsia="宋体" w:cs="宋体"/>
          <w:sz w:val="24"/>
          <w:szCs w:val="24"/>
        </w:rPr>
        <w:t>七、其他补充事宜</w:t>
      </w:r>
      <w:bookmarkEnd w:id="22"/>
      <w:bookmarkEnd w:id="23"/>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1.供应商认为磋商文件使自己的权益受到损害的，可以自获取磋商文件之日或者磋商文件公告期限届满之日（公告期限届满后获取磋商文件的，以公告期限届满之日为准）起7个工作日内，以书面形式向采购人和采购代理机构提出质疑。</w:t>
      </w:r>
    </w:p>
    <w:p>
      <w:pPr>
        <w:autoSpaceDE w:val="0"/>
        <w:autoSpaceDN w:val="0"/>
        <w:spacing w:line="360" w:lineRule="auto"/>
        <w:textAlignment w:val="bottom"/>
        <w:rPr>
          <w:rFonts w:hint="eastAsia" w:ascii="宋体" w:hAnsi="宋体" w:eastAsia="宋体" w:cs="宋体"/>
          <w:b/>
          <w:sz w:val="24"/>
        </w:rPr>
      </w:pPr>
      <w:r>
        <w:rPr>
          <w:rFonts w:hint="eastAsia" w:ascii="宋体" w:hAnsi="宋体" w:eastAsia="宋体" w:cs="宋体"/>
          <w:b/>
          <w:sz w:val="24"/>
        </w:rPr>
        <w:t>八、联系方式：</w:t>
      </w:r>
    </w:p>
    <w:bookmarkEnd w:id="11"/>
    <w:bookmarkEnd w:id="12"/>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1、采购人</w:t>
      </w:r>
      <w:r>
        <w:rPr>
          <w:rFonts w:hint="eastAsia" w:ascii="宋体" w:hAnsi="宋体" w:eastAsia="宋体" w:cs="宋体"/>
          <w:color w:val="auto"/>
          <w:sz w:val="24"/>
          <w:highlight w:val="none"/>
          <w:lang w:eastAsia="zh-CN"/>
        </w:rPr>
        <w:t>：杭州市融资担保集团有限公司</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联系地址：</w:t>
      </w:r>
      <w:r>
        <w:rPr>
          <w:rFonts w:hint="eastAsia" w:ascii="宋体" w:hAnsi="宋体" w:eastAsia="宋体" w:cs="宋体"/>
          <w:color w:val="auto"/>
          <w:sz w:val="24"/>
          <w:highlight w:val="none"/>
          <w:lang w:eastAsia="zh-CN"/>
        </w:rPr>
        <w:t>杭州市上城区清江路188号</w:t>
      </w:r>
      <w:r>
        <w:rPr>
          <w:rFonts w:hint="eastAsia" w:ascii="宋体" w:hAnsi="宋体" w:eastAsia="宋体" w:cs="宋体"/>
          <w:color w:val="auto"/>
          <w:sz w:val="24"/>
          <w:highlight w:val="none"/>
          <w:lang w:val="en-US" w:eastAsia="zh-CN"/>
        </w:rPr>
        <w:t xml:space="preserve">   </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lang w:val="en-US" w:eastAsia="zh-CN"/>
        </w:rPr>
        <w:t>陈方</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联系电话：0571-86090106</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2、采购代理机构：</w:t>
      </w:r>
      <w:r>
        <w:rPr>
          <w:rFonts w:hint="eastAsia" w:ascii="宋体" w:hAnsi="宋体" w:eastAsia="宋体" w:cs="宋体"/>
          <w:color w:val="auto"/>
          <w:sz w:val="24"/>
          <w:highlight w:val="none"/>
          <w:lang w:eastAsia="zh-CN"/>
        </w:rPr>
        <w:t>华诚工程咨询集团有限公司</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公司地址：</w:t>
      </w:r>
      <w:r>
        <w:rPr>
          <w:rFonts w:hint="eastAsia" w:ascii="宋体" w:hAnsi="宋体" w:eastAsia="宋体" w:cs="宋体"/>
          <w:color w:val="auto"/>
          <w:sz w:val="24"/>
          <w:highlight w:val="none"/>
          <w:lang w:eastAsia="zh-CN"/>
        </w:rPr>
        <w:t>杭州市拱墅区彩云路105号锦盛大楼 3楼</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lang w:val="en-US" w:eastAsia="zh-CN"/>
        </w:rPr>
        <w:t>朱旭文</w:t>
      </w:r>
      <w:r>
        <w:rPr>
          <w:rFonts w:hint="eastAsia" w:ascii="宋体" w:hAnsi="宋体" w:eastAsia="宋体" w:cs="宋体"/>
          <w:color w:val="auto"/>
          <w:sz w:val="24"/>
          <w:highlight w:val="none"/>
        </w:rPr>
        <w:t xml:space="preserve"> </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lang w:val="en-US" w:eastAsia="zh-CN"/>
        </w:rPr>
        <w:t>15757184731</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3、接收投诉书联系方式</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采购监督管理部门：杭州市融资担保集团有限公司风控法务部</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联系人：祁芳</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监督投诉电话：0571-86513289</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地址：杭州市上城区清江路188号</w:t>
      </w:r>
    </w:p>
    <w:p>
      <w:pPr>
        <w:kinsoku/>
        <w:overflowPunct/>
        <w:bidi w:val="0"/>
        <w:adjustRightInd w:val="0"/>
        <w:snapToGrid w:val="0"/>
        <w:spacing w:beforeAutospacing="0" w:afterAutospacing="0" w:line="360" w:lineRule="auto"/>
        <w:ind w:left="0" w:leftChars="0" w:right="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若对项目采购电子交易系统操作有疑问，可登录乐采云</w:t>
      </w:r>
      <w:r>
        <w:rPr>
          <w:rFonts w:hint="eastAsia" w:ascii="宋体" w:hAnsi="宋体" w:eastAsia="宋体" w:cs="宋体"/>
          <w:color w:val="auto"/>
          <w:sz w:val="24"/>
          <w:highlight w:val="none"/>
          <w:lang w:val="en-US" w:eastAsia="zh-CN"/>
        </w:rPr>
        <w:t>平台</w:t>
      </w:r>
      <w:r>
        <w:rPr>
          <w:rFonts w:hint="eastAsia" w:ascii="宋体" w:hAnsi="宋体" w:eastAsia="宋体" w:cs="宋体"/>
          <w:color w:val="auto"/>
          <w:sz w:val="24"/>
          <w:highlight w:val="none"/>
        </w:rPr>
        <w:t>（https://www.lecaiyun.com/），点击右侧咨询小采，获取采小蜜智能服务管家帮助，或拨打</w:t>
      </w:r>
      <w:r>
        <w:rPr>
          <w:rFonts w:hint="eastAsia" w:ascii="宋体" w:hAnsi="宋体" w:eastAsia="宋体" w:cs="宋体"/>
          <w:color w:val="auto"/>
          <w:sz w:val="24"/>
          <w:highlight w:val="none"/>
          <w:lang w:val="en-US" w:eastAsia="zh-CN"/>
        </w:rPr>
        <w:t>乐</w:t>
      </w:r>
      <w:r>
        <w:rPr>
          <w:rFonts w:hint="eastAsia" w:ascii="宋体" w:hAnsi="宋体" w:eastAsia="宋体" w:cs="宋体"/>
          <w:color w:val="auto"/>
          <w:sz w:val="24"/>
          <w:highlight w:val="none"/>
        </w:rPr>
        <w:t>采云有限公司服务热线95763获取热线服务帮助。</w:t>
      </w:r>
    </w:p>
    <w:p>
      <w:pPr>
        <w:pStyle w:val="33"/>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CA问题联系电话（人工）：汇信CA 400-888-4636；天谷CA 400-087-8198。</w:t>
      </w:r>
    </w:p>
    <w:p>
      <w:pPr>
        <w:rPr>
          <w:rFonts w:hint="eastAsia" w:ascii="宋体" w:hAnsi="宋体" w:eastAsia="宋体" w:cs="宋体"/>
          <w:b/>
          <w:snapToGrid/>
          <w:sz w:val="36"/>
          <w:szCs w:val="20"/>
        </w:rPr>
      </w:pPr>
      <w:r>
        <w:rPr>
          <w:rFonts w:hint="eastAsia" w:ascii="宋体" w:hAnsi="宋体" w:eastAsia="宋体" w:cs="宋体"/>
          <w:b/>
          <w:snapToGrid/>
          <w:sz w:val="36"/>
          <w:szCs w:val="20"/>
        </w:rPr>
        <w:br w:type="page"/>
      </w:r>
    </w:p>
    <w:p>
      <w:pPr>
        <w:pStyle w:val="33"/>
        <w:spacing w:line="360" w:lineRule="auto"/>
        <w:jc w:val="center"/>
        <w:rPr>
          <w:rFonts w:hint="eastAsia" w:ascii="宋体" w:hAnsi="宋体" w:eastAsia="宋体" w:cs="宋体"/>
          <w:b/>
          <w:snapToGrid/>
          <w:sz w:val="36"/>
          <w:szCs w:val="20"/>
        </w:rPr>
      </w:pPr>
      <w:r>
        <w:rPr>
          <w:rFonts w:hint="eastAsia" w:ascii="宋体" w:hAnsi="宋体" w:eastAsia="宋体" w:cs="宋体"/>
          <w:b/>
          <w:snapToGrid/>
          <w:sz w:val="36"/>
          <w:szCs w:val="20"/>
        </w:rPr>
        <w:t>第二部分</w:t>
      </w:r>
      <w:bookmarkEnd w:id="8"/>
      <w:r>
        <w:rPr>
          <w:rFonts w:hint="eastAsia" w:ascii="宋体" w:hAnsi="宋体" w:eastAsia="宋体" w:cs="宋体"/>
          <w:b/>
          <w:snapToGrid/>
          <w:sz w:val="36"/>
          <w:szCs w:val="20"/>
        </w:rPr>
        <w:t xml:space="preserve"> 供应商须知</w:t>
      </w:r>
      <w:bookmarkEnd w:id="9"/>
    </w:p>
    <w:p>
      <w:pPr>
        <w:snapToGrid w:val="0"/>
        <w:spacing w:line="360" w:lineRule="auto"/>
        <w:jc w:val="center"/>
        <w:rPr>
          <w:rFonts w:hint="eastAsia" w:ascii="宋体" w:hAnsi="宋体" w:eastAsia="宋体" w:cs="宋体"/>
          <w:b/>
          <w:sz w:val="32"/>
          <w:szCs w:val="20"/>
        </w:rPr>
      </w:pPr>
      <w:r>
        <w:rPr>
          <w:rFonts w:hint="eastAsia" w:ascii="宋体" w:hAnsi="宋体" w:eastAsia="宋体" w:cs="宋体"/>
          <w:b/>
          <w:sz w:val="32"/>
          <w:szCs w:val="20"/>
        </w:rPr>
        <w:t>前附表</w:t>
      </w:r>
    </w:p>
    <w:tbl>
      <w:tblPr>
        <w:tblStyle w:val="65"/>
        <w:tblW w:w="9561" w:type="dxa"/>
        <w:tblInd w:w="-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83"/>
        <w:gridCol w:w="2050"/>
        <w:gridCol w:w="6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sz w:val="24"/>
              </w:rPr>
            </w:pPr>
            <w:r>
              <w:rPr>
                <w:rFonts w:hint="eastAsia" w:ascii="宋体" w:hAnsi="宋体" w:eastAsia="宋体" w:cs="宋体"/>
                <w:b/>
                <w:sz w:val="24"/>
              </w:rPr>
              <w:t>序号</w:t>
            </w:r>
          </w:p>
        </w:tc>
        <w:tc>
          <w:tcPr>
            <w:tcW w:w="2050"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sz w:val="24"/>
              </w:rPr>
            </w:pPr>
            <w:r>
              <w:rPr>
                <w:rFonts w:hint="eastAsia" w:ascii="宋体" w:hAnsi="宋体" w:eastAsia="宋体" w:cs="宋体"/>
                <w:b/>
                <w:sz w:val="24"/>
              </w:rPr>
              <w:t>事项</w:t>
            </w:r>
          </w:p>
        </w:tc>
        <w:tc>
          <w:tcPr>
            <w:tcW w:w="6728"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sz w:val="24"/>
              </w:rPr>
            </w:pPr>
            <w:r>
              <w:rPr>
                <w:rFonts w:hint="eastAsia" w:ascii="宋体" w:hAnsi="宋体" w:eastAsia="宋体" w:cs="宋体"/>
                <w:b/>
                <w:sz w:val="24"/>
              </w:rPr>
              <w:t>本项目的特别规定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1</w:t>
            </w:r>
          </w:p>
        </w:tc>
        <w:tc>
          <w:tcPr>
            <w:tcW w:w="2050"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sz w:val="24"/>
              </w:rPr>
            </w:pPr>
            <w:r>
              <w:rPr>
                <w:rFonts w:hint="eastAsia" w:ascii="宋体" w:hAnsi="宋体" w:eastAsia="宋体" w:cs="宋体"/>
                <w:b/>
                <w:sz w:val="24"/>
              </w:rPr>
              <w:t>项目属性</w:t>
            </w:r>
          </w:p>
        </w:tc>
        <w:tc>
          <w:tcPr>
            <w:tcW w:w="6728" w:type="dxa"/>
            <w:vAlign w:val="center"/>
          </w:tcPr>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z w:val="24"/>
              </w:rPr>
            </w:pPr>
            <w:r>
              <w:rPr>
                <w:rFonts w:hint="eastAsia" w:ascii="宋体" w:hAnsi="宋体" w:eastAsia="宋体" w:cs="宋体"/>
                <w:sz w:val="24"/>
              </w:rPr>
              <w:t>工程类。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2</w:t>
            </w:r>
          </w:p>
        </w:tc>
        <w:tc>
          <w:tcPr>
            <w:tcW w:w="2050"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sz w:val="24"/>
              </w:rPr>
            </w:pPr>
            <w:r>
              <w:rPr>
                <w:rFonts w:hint="eastAsia" w:ascii="宋体" w:hAnsi="宋体" w:eastAsia="宋体" w:cs="宋体"/>
                <w:b/>
                <w:sz w:val="24"/>
              </w:rPr>
              <w:t>是否允许采购进口产品</w:t>
            </w:r>
          </w:p>
        </w:tc>
        <w:tc>
          <w:tcPr>
            <w:tcW w:w="6728" w:type="dxa"/>
            <w:vAlign w:val="center"/>
          </w:tcPr>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kern w:val="0"/>
                <w:sz w:val="24"/>
              </w:rPr>
            </w:pPr>
            <w:r>
              <w:rPr>
                <w:rFonts w:hint="eastAsia" w:ascii="宋体" w:hAnsi="宋体" w:eastAsia="宋体" w:cs="宋体"/>
                <w:kern w:val="0"/>
                <w:sz w:val="24"/>
                <w:lang w:eastAsia="zh-CN"/>
              </w:rPr>
              <w:t>☑</w:t>
            </w:r>
            <w:r>
              <w:rPr>
                <w:rFonts w:hint="eastAsia" w:ascii="宋体" w:hAnsi="宋体" w:eastAsia="宋体" w:cs="宋体"/>
                <w:kern w:val="0"/>
                <w:sz w:val="24"/>
              </w:rPr>
              <w:t>本项目不允许采购进口产品。</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z w:val="24"/>
              </w:rPr>
            </w:pPr>
            <w:r>
              <w:rPr>
                <w:rFonts w:hint="eastAsia" w:ascii="宋体" w:hAnsi="宋体" w:eastAsia="宋体" w:cs="宋体"/>
                <w:kern w:val="0"/>
                <w:sz w:val="24"/>
              </w:rPr>
              <w:t>□可以就</w:t>
            </w:r>
            <w:r>
              <w:rPr>
                <w:rFonts w:hint="eastAsia" w:ascii="宋体" w:hAnsi="宋体" w:eastAsia="宋体" w:cs="宋体"/>
                <w:sz w:val="24"/>
                <w:u w:val="single"/>
              </w:rPr>
              <w:t xml:space="preserve">    </w:t>
            </w:r>
            <w:r>
              <w:rPr>
                <w:rFonts w:hint="eastAsia" w:ascii="宋体" w:hAnsi="宋体" w:eastAsia="宋体" w:cs="宋体"/>
                <w:kern w:val="0"/>
                <w:sz w:val="24"/>
              </w:rPr>
              <w:t>采购进口产品。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3</w:t>
            </w:r>
          </w:p>
        </w:tc>
        <w:tc>
          <w:tcPr>
            <w:tcW w:w="2050"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sz w:val="24"/>
              </w:rPr>
            </w:pPr>
            <w:r>
              <w:rPr>
                <w:rFonts w:hint="eastAsia" w:ascii="宋体" w:hAnsi="宋体" w:eastAsia="宋体" w:cs="宋体"/>
                <w:b/>
                <w:sz w:val="24"/>
              </w:rPr>
              <w:t>分包</w:t>
            </w:r>
          </w:p>
        </w:tc>
        <w:tc>
          <w:tcPr>
            <w:tcW w:w="6728" w:type="dxa"/>
            <w:vAlign w:val="center"/>
          </w:tcPr>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z w:val="24"/>
              </w:rPr>
            </w:pPr>
            <w:r>
              <w:rPr>
                <w:rFonts w:hint="eastAsia" w:ascii="宋体" w:hAnsi="宋体" w:eastAsia="宋体" w:cs="宋体"/>
                <w:kern w:val="0"/>
                <w:sz w:val="24"/>
              </w:rPr>
              <w:t>□A</w:t>
            </w:r>
            <w:r>
              <w:rPr>
                <w:rFonts w:hint="eastAsia" w:ascii="宋体" w:hAnsi="宋体" w:eastAsia="宋体" w:cs="宋体"/>
                <w:sz w:val="24"/>
              </w:rPr>
              <w:t>同意将非主体、非关键性的</w:t>
            </w:r>
            <w:r>
              <w:rPr>
                <w:rFonts w:hint="eastAsia" w:ascii="宋体" w:hAnsi="宋体" w:eastAsia="宋体" w:cs="宋体"/>
                <w:sz w:val="24"/>
                <w:u w:val="single"/>
              </w:rPr>
              <w:t xml:space="preserve">       </w:t>
            </w:r>
            <w:r>
              <w:rPr>
                <w:rFonts w:hint="eastAsia" w:ascii="宋体" w:hAnsi="宋体" w:eastAsia="宋体" w:cs="宋体"/>
                <w:sz w:val="24"/>
              </w:rPr>
              <w:t>工作分包。</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z w:val="24"/>
              </w:rPr>
            </w:pPr>
            <w:r>
              <w:rPr>
                <w:rFonts w:hint="eastAsia" w:ascii="宋体" w:hAnsi="宋体" w:eastAsia="宋体" w:cs="宋体"/>
                <w:kern w:val="0"/>
                <w:sz w:val="24"/>
                <w:lang w:eastAsia="zh-CN"/>
              </w:rPr>
              <w:t>☑</w:t>
            </w:r>
            <w:r>
              <w:rPr>
                <w:rFonts w:hint="eastAsia" w:ascii="宋体" w:hAnsi="宋体" w:eastAsia="宋体" w:cs="宋体"/>
                <w:kern w:val="0"/>
                <w:sz w:val="24"/>
              </w:rPr>
              <w:t>B</w:t>
            </w:r>
            <w:r>
              <w:rPr>
                <w:rFonts w:hint="eastAsia" w:ascii="宋体" w:hAnsi="宋体" w:eastAsia="宋体" w:cs="宋体"/>
                <w:sz w:val="24"/>
              </w:rPr>
              <w:t>不同意分包。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lang w:eastAsia="zh-CN"/>
              </w:rPr>
            </w:pPr>
            <w:r>
              <w:rPr>
                <w:rFonts w:hint="eastAsia" w:ascii="宋体" w:hAnsi="宋体" w:eastAsia="宋体" w:cs="宋体"/>
                <w:sz w:val="24"/>
                <w:lang w:val="en-US" w:eastAsia="zh-CN"/>
              </w:rPr>
              <w:t>4</w:t>
            </w:r>
          </w:p>
        </w:tc>
        <w:tc>
          <w:tcPr>
            <w:tcW w:w="2050"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sz w:val="24"/>
              </w:rPr>
            </w:pPr>
            <w:r>
              <w:rPr>
                <w:rFonts w:hint="eastAsia" w:ascii="宋体" w:hAnsi="宋体" w:eastAsia="宋体" w:cs="宋体"/>
                <w:b/>
                <w:sz w:val="24"/>
              </w:rPr>
              <w:t>开标前答疑会或现场考察</w:t>
            </w:r>
          </w:p>
        </w:tc>
        <w:tc>
          <w:tcPr>
            <w:tcW w:w="6728" w:type="dxa"/>
            <w:vAlign w:val="center"/>
          </w:tcPr>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z w:val="24"/>
              </w:rPr>
            </w:pPr>
            <w:r>
              <w:rPr>
                <w:rFonts w:hint="eastAsia" w:ascii="宋体" w:hAnsi="宋体" w:eastAsia="宋体" w:cs="宋体"/>
                <w:kern w:val="0"/>
                <w:sz w:val="24"/>
                <w:lang w:eastAsia="zh-CN"/>
              </w:rPr>
              <w:t>☑</w:t>
            </w:r>
            <w:r>
              <w:rPr>
                <w:rFonts w:hint="eastAsia" w:ascii="宋体" w:hAnsi="宋体" w:eastAsia="宋体" w:cs="宋体"/>
                <w:kern w:val="0"/>
                <w:sz w:val="24"/>
              </w:rPr>
              <w:t>A</w:t>
            </w:r>
            <w:r>
              <w:rPr>
                <w:rFonts w:hint="eastAsia" w:ascii="宋体" w:hAnsi="宋体" w:eastAsia="宋体" w:cs="宋体"/>
                <w:sz w:val="24"/>
              </w:rPr>
              <w:t>不组织。</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z w:val="24"/>
                <w:szCs w:val="20"/>
              </w:rPr>
            </w:pPr>
            <w:r>
              <w:rPr>
                <w:rFonts w:hint="eastAsia" w:ascii="宋体" w:hAnsi="宋体" w:eastAsia="宋体" w:cs="宋体"/>
                <w:kern w:val="0"/>
                <w:sz w:val="24"/>
              </w:rPr>
              <w:t>☐B组织，</w:t>
            </w:r>
            <w:r>
              <w:rPr>
                <w:rFonts w:hint="eastAsia" w:ascii="宋体" w:hAnsi="宋体" w:eastAsia="宋体" w:cs="宋体"/>
                <w:sz w:val="24"/>
              </w:rPr>
              <w:t>时间：</w:t>
            </w:r>
            <w:r>
              <w:rPr>
                <w:rFonts w:hint="eastAsia" w:ascii="宋体" w:hAnsi="宋体" w:eastAsia="宋体" w:cs="宋体"/>
                <w:sz w:val="24"/>
                <w:u w:val="single"/>
              </w:rPr>
              <w:t xml:space="preserve">      </w:t>
            </w:r>
            <w:r>
              <w:rPr>
                <w:rFonts w:hint="eastAsia" w:ascii="宋体" w:hAnsi="宋体" w:eastAsia="宋体" w:cs="宋体"/>
                <w:sz w:val="24"/>
              </w:rPr>
              <w:t>,地点：</w:t>
            </w:r>
            <w:r>
              <w:rPr>
                <w:rFonts w:hint="eastAsia" w:ascii="宋体" w:hAnsi="宋体" w:eastAsia="宋体" w:cs="宋体"/>
                <w:sz w:val="24"/>
                <w:u w:val="single"/>
              </w:rPr>
              <w:t xml:space="preserve">      </w:t>
            </w:r>
            <w:r>
              <w:rPr>
                <w:rFonts w:hint="eastAsia" w:ascii="宋体" w:hAnsi="宋体" w:eastAsia="宋体" w:cs="宋体"/>
                <w:sz w:val="24"/>
              </w:rPr>
              <w:t>，联系人：</w:t>
            </w:r>
            <w:r>
              <w:rPr>
                <w:rFonts w:hint="eastAsia" w:ascii="宋体" w:hAnsi="宋体" w:eastAsia="宋体" w:cs="宋体"/>
                <w:sz w:val="24"/>
                <w:u w:val="single"/>
              </w:rPr>
              <w:t xml:space="preserve">      </w:t>
            </w:r>
            <w:r>
              <w:rPr>
                <w:rFonts w:hint="eastAsia" w:ascii="宋体" w:hAnsi="宋体" w:eastAsia="宋体" w:cs="宋体"/>
                <w:sz w:val="24"/>
              </w:rPr>
              <w:t>，联系方式：</w:t>
            </w:r>
            <w:r>
              <w:rPr>
                <w:rFonts w:hint="eastAsia" w:ascii="宋体" w:hAnsi="宋体" w:eastAsia="宋体" w:cs="宋体"/>
                <w:sz w:val="24"/>
                <w:u w:val="single"/>
              </w:rPr>
              <w:t xml:space="preserve">      </w:t>
            </w:r>
            <w:r>
              <w:rPr>
                <w:rFonts w:hint="eastAsia" w:ascii="宋体" w:hAnsi="宋体" w:eastAsia="宋体" w:cs="宋体"/>
                <w:sz w:val="24"/>
                <w:szCs w:val="20"/>
              </w:rPr>
              <w:t>。</w:t>
            </w:r>
          </w:p>
          <w:p>
            <w:pPr>
              <w:pStyle w:val="82"/>
              <w:keepNext w:val="0"/>
              <w:keepLines w:val="0"/>
              <w:pageBreakBefore w:val="0"/>
              <w:widowControl w:val="0"/>
              <w:kinsoku/>
              <w:wordWrap/>
              <w:overflowPunct/>
              <w:topLinePunct w:val="0"/>
              <w:bidi w:val="0"/>
              <w:adjustRightInd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☐C不统一组织，供应商在获取磋商文件后，自行至项目现场考察。地点： ，联系人： ，联系方式： 。</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lang w:eastAsia="zh-CN"/>
              </w:rPr>
            </w:pPr>
            <w:r>
              <w:rPr>
                <w:rFonts w:hint="eastAsia" w:ascii="宋体" w:hAnsi="宋体" w:eastAsia="宋体" w:cs="宋体"/>
                <w:sz w:val="24"/>
                <w:lang w:val="en-US" w:eastAsia="zh-CN"/>
              </w:rPr>
              <w:t>5</w:t>
            </w:r>
          </w:p>
        </w:tc>
        <w:tc>
          <w:tcPr>
            <w:tcW w:w="2050"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sz w:val="24"/>
              </w:rPr>
            </w:pPr>
            <w:r>
              <w:rPr>
                <w:rFonts w:hint="eastAsia" w:ascii="宋体" w:hAnsi="宋体" w:eastAsia="宋体" w:cs="宋体"/>
                <w:b/>
                <w:sz w:val="24"/>
              </w:rPr>
              <w:t>方案讲解演示</w:t>
            </w:r>
          </w:p>
        </w:tc>
        <w:tc>
          <w:tcPr>
            <w:tcW w:w="6728" w:type="dxa"/>
            <w:vAlign w:val="center"/>
          </w:tcPr>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z w:val="24"/>
              </w:rPr>
            </w:pPr>
            <w:r>
              <w:rPr>
                <w:rFonts w:hint="eastAsia" w:ascii="宋体" w:hAnsi="宋体" w:eastAsia="宋体" w:cs="宋体"/>
                <w:kern w:val="0"/>
                <w:sz w:val="24"/>
                <w:lang w:eastAsia="zh-CN"/>
              </w:rPr>
              <w:t>☑</w:t>
            </w:r>
            <w:r>
              <w:rPr>
                <w:rFonts w:hint="eastAsia" w:ascii="宋体" w:hAnsi="宋体" w:eastAsia="宋体" w:cs="宋体"/>
                <w:kern w:val="0"/>
                <w:sz w:val="24"/>
              </w:rPr>
              <w:t>A</w:t>
            </w:r>
            <w:r>
              <w:rPr>
                <w:rFonts w:hint="eastAsia" w:ascii="宋体" w:hAnsi="宋体" w:eastAsia="宋体" w:cs="宋体"/>
                <w:sz w:val="24"/>
              </w:rPr>
              <w:t>不组织。</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kern w:val="0"/>
                <w:sz w:val="24"/>
              </w:rPr>
            </w:pPr>
            <w:r>
              <w:rPr>
                <w:rFonts w:hint="eastAsia" w:ascii="宋体" w:hAnsi="宋体" w:eastAsia="宋体" w:cs="宋体"/>
                <w:kern w:val="0"/>
                <w:sz w:val="24"/>
              </w:rPr>
              <w:t>□B组织。</w:t>
            </w:r>
          </w:p>
          <w:p>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kern w:val="0"/>
                <w:sz w:val="24"/>
              </w:rPr>
            </w:pPr>
            <w:r>
              <w:rPr>
                <w:rFonts w:hint="eastAsia" w:ascii="宋体" w:hAnsi="宋体" w:eastAsia="宋体" w:cs="宋体"/>
                <w:kern w:val="0"/>
                <w:sz w:val="24"/>
              </w:rPr>
              <w:t>在评标时安排每个供应商进行方案讲解演示。每个供应商时间不超过</w:t>
            </w:r>
            <w:r>
              <w:rPr>
                <w:rFonts w:hint="eastAsia" w:ascii="宋体" w:hAnsi="宋体" w:eastAsia="宋体" w:cs="宋体"/>
                <w:kern w:val="0"/>
                <w:sz w:val="24"/>
                <w:u w:val="single"/>
              </w:rPr>
              <w:t>20（编制时可根据项目情况进行调整）</w:t>
            </w:r>
            <w:r>
              <w:rPr>
                <w:rFonts w:hint="eastAsia" w:ascii="宋体" w:hAnsi="宋体" w:eastAsia="宋体" w:cs="宋体"/>
                <w:kern w:val="0"/>
                <w:sz w:val="24"/>
              </w:rPr>
              <w:t>分钟，讲解次序以响应文件递交先后次序为准，讲解演示人员不超过</w:t>
            </w:r>
            <w:r>
              <w:rPr>
                <w:rFonts w:hint="eastAsia" w:ascii="宋体" w:hAnsi="宋体" w:eastAsia="宋体" w:cs="宋体"/>
                <w:kern w:val="0"/>
                <w:sz w:val="24"/>
                <w:u w:val="single"/>
              </w:rPr>
              <w:t>3（编制时可根据项目情况进行调整）</w:t>
            </w:r>
            <w:r>
              <w:rPr>
                <w:rFonts w:hint="eastAsia" w:ascii="宋体" w:hAnsi="宋体" w:eastAsia="宋体" w:cs="宋体"/>
                <w:kern w:val="0"/>
                <w:sz w:val="24"/>
              </w:rPr>
              <w:t>人。讲解演示结束后按要求解答评标委员会提问。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lang w:eastAsia="zh-CN"/>
              </w:rPr>
            </w:pPr>
            <w:r>
              <w:rPr>
                <w:rFonts w:hint="eastAsia" w:ascii="宋体" w:hAnsi="宋体" w:eastAsia="宋体" w:cs="宋体"/>
                <w:sz w:val="24"/>
                <w:lang w:val="en-US" w:eastAsia="zh-CN"/>
              </w:rPr>
              <w:t>6</w:t>
            </w:r>
          </w:p>
        </w:tc>
        <w:tc>
          <w:tcPr>
            <w:tcW w:w="2050"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sz w:val="24"/>
              </w:rPr>
            </w:pPr>
            <w:r>
              <w:rPr>
                <w:rFonts w:hint="eastAsia" w:ascii="宋体" w:hAnsi="宋体" w:eastAsia="宋体" w:cs="宋体"/>
                <w:b/>
                <w:sz w:val="24"/>
              </w:rPr>
              <w:t>样品提供</w:t>
            </w:r>
          </w:p>
        </w:tc>
        <w:tc>
          <w:tcPr>
            <w:tcW w:w="6728" w:type="dxa"/>
            <w:vAlign w:val="center"/>
          </w:tcPr>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z w:val="24"/>
              </w:rPr>
            </w:pPr>
            <w:r>
              <w:rPr>
                <w:rFonts w:hint="eastAsia" w:ascii="宋体" w:hAnsi="宋体" w:eastAsia="宋体" w:cs="宋体"/>
                <w:kern w:val="0"/>
                <w:sz w:val="24"/>
                <w:lang w:eastAsia="zh-CN"/>
              </w:rPr>
              <w:t>☑</w:t>
            </w:r>
            <w:r>
              <w:rPr>
                <w:rFonts w:hint="eastAsia" w:ascii="宋体" w:hAnsi="宋体" w:eastAsia="宋体" w:cs="宋体"/>
                <w:kern w:val="0"/>
                <w:sz w:val="24"/>
              </w:rPr>
              <w:t>A</w:t>
            </w:r>
            <w:r>
              <w:rPr>
                <w:rFonts w:hint="eastAsia" w:ascii="宋体" w:hAnsi="宋体" w:eastAsia="宋体" w:cs="宋体"/>
                <w:sz w:val="24"/>
              </w:rPr>
              <w:t>不要求提供。</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kern w:val="0"/>
                <w:sz w:val="24"/>
              </w:rPr>
            </w:pPr>
            <w:r>
              <w:rPr>
                <w:rFonts w:hint="eastAsia" w:ascii="宋体" w:hAnsi="宋体" w:eastAsia="宋体" w:cs="宋体"/>
                <w:kern w:val="0"/>
                <w:sz w:val="24"/>
              </w:rPr>
              <w:t>□B要求提供，</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kern w:val="0"/>
                <w:sz w:val="24"/>
              </w:rPr>
            </w:pPr>
            <w:r>
              <w:rPr>
                <w:rFonts w:hint="eastAsia" w:ascii="宋体" w:hAnsi="宋体" w:eastAsia="宋体" w:cs="宋体"/>
                <w:kern w:val="0"/>
                <w:sz w:val="24"/>
              </w:rPr>
              <w:t>（1）</w:t>
            </w:r>
            <w:r>
              <w:rPr>
                <w:rFonts w:hint="eastAsia" w:ascii="宋体" w:hAnsi="宋体" w:eastAsia="宋体" w:cs="宋体"/>
                <w:bCs/>
                <w:kern w:val="0"/>
                <w:sz w:val="24"/>
              </w:rPr>
              <w:t>样品：</w:t>
            </w:r>
            <w:r>
              <w:rPr>
                <w:rFonts w:hint="eastAsia" w:ascii="宋体" w:hAnsi="宋体" w:eastAsia="宋体" w:cs="宋体"/>
                <w:b/>
                <w:kern w:val="0"/>
                <w:sz w:val="24"/>
                <w:u w:val="single"/>
              </w:rPr>
              <w:t xml:space="preserve">  </w:t>
            </w:r>
            <w:r>
              <w:rPr>
                <w:rFonts w:hint="eastAsia" w:ascii="宋体" w:hAnsi="宋体" w:eastAsia="宋体" w:cs="宋体"/>
                <w:sz w:val="24"/>
                <w:u w:val="single"/>
              </w:rPr>
              <w:t>/</w:t>
            </w:r>
            <w:r>
              <w:rPr>
                <w:rFonts w:hint="eastAsia" w:ascii="宋体" w:hAnsi="宋体" w:eastAsia="宋体" w:cs="宋体"/>
                <w:b/>
                <w:kern w:val="0"/>
                <w:sz w:val="24"/>
                <w:u w:val="single"/>
              </w:rPr>
              <w:t xml:space="preserve">  </w:t>
            </w:r>
            <w:r>
              <w:rPr>
                <w:rFonts w:hint="eastAsia" w:ascii="宋体" w:hAnsi="宋体" w:eastAsia="宋体" w:cs="宋体"/>
                <w:bCs/>
                <w:kern w:val="0"/>
                <w:sz w:val="24"/>
              </w:rPr>
              <w:t xml:space="preserve"> </w:t>
            </w:r>
            <w:r>
              <w:rPr>
                <w:rFonts w:hint="eastAsia" w:ascii="宋体" w:hAnsi="宋体" w:eastAsia="宋体" w:cs="宋体"/>
                <w:kern w:val="0"/>
                <w:sz w:val="24"/>
              </w:rPr>
              <w:t>；</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eastAsia="宋体" w:cs="宋体"/>
                <w:snapToGrid w:val="0"/>
                <w:kern w:val="28"/>
                <w:sz w:val="24"/>
              </w:rPr>
              <w:t>样品制作的标准和要求：</w:t>
            </w:r>
            <w:r>
              <w:rPr>
                <w:rFonts w:hint="eastAsia" w:ascii="宋体" w:hAnsi="宋体" w:eastAsia="宋体" w:cs="宋体"/>
                <w:sz w:val="24"/>
                <w:u w:val="single"/>
              </w:rPr>
              <w:t xml:space="preserve">  </w:t>
            </w:r>
            <w:r>
              <w:rPr>
                <w:rFonts w:hint="eastAsia" w:ascii="宋体" w:hAnsi="宋体" w:eastAsia="宋体" w:cs="宋体"/>
                <w:kern w:val="0"/>
                <w:sz w:val="24"/>
              </w:rPr>
              <w:t>；</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kern w:val="0"/>
                <w:sz w:val="24"/>
              </w:rPr>
            </w:pPr>
            <w:r>
              <w:rPr>
                <w:rFonts w:hint="eastAsia" w:ascii="宋体" w:hAnsi="宋体" w:eastAsia="宋体" w:cs="宋体"/>
                <w:kern w:val="0"/>
                <w:sz w:val="24"/>
              </w:rPr>
              <w:t>（3）样品的评审方法以及评审标准</w:t>
            </w:r>
            <w:r>
              <w:rPr>
                <w:rFonts w:hint="eastAsia" w:ascii="宋体" w:hAnsi="宋体" w:eastAsia="宋体" w:cs="宋体"/>
                <w:snapToGrid w:val="0"/>
                <w:kern w:val="28"/>
                <w:sz w:val="24"/>
              </w:rPr>
              <w:t>：详见</w:t>
            </w:r>
            <w:r>
              <w:rPr>
                <w:rFonts w:hint="eastAsia" w:ascii="宋体" w:hAnsi="宋体" w:eastAsia="宋体" w:cs="宋体"/>
                <w:sz w:val="24"/>
                <w:u w:val="single"/>
              </w:rPr>
              <w:t>评标办法</w:t>
            </w:r>
            <w:r>
              <w:rPr>
                <w:rFonts w:hint="eastAsia" w:ascii="宋体" w:hAnsi="宋体" w:eastAsia="宋体" w:cs="宋体"/>
                <w:kern w:val="0"/>
                <w:sz w:val="24"/>
              </w:rPr>
              <w:t>；</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kern w:val="0"/>
                <w:sz w:val="24"/>
              </w:rPr>
            </w:pPr>
            <w:r>
              <w:rPr>
                <w:rFonts w:hint="eastAsia" w:ascii="宋体" w:hAnsi="宋体" w:eastAsia="宋体" w:cs="宋体"/>
                <w:kern w:val="0"/>
                <w:sz w:val="24"/>
              </w:rPr>
              <w:t>（4）是否需要随样品提交检测报告：☑否；□是，检测机构的要求</w:t>
            </w:r>
            <w:r>
              <w:rPr>
                <w:rFonts w:hint="eastAsia" w:ascii="宋体" w:hAnsi="宋体" w:eastAsia="宋体" w:cs="宋体"/>
                <w:sz w:val="24"/>
              </w:rPr>
              <w:t>：</w:t>
            </w:r>
            <w:r>
              <w:rPr>
                <w:rFonts w:hint="eastAsia" w:ascii="宋体" w:hAnsi="宋体" w:eastAsia="宋体" w:cs="宋体"/>
                <w:sz w:val="24"/>
                <w:u w:val="single"/>
              </w:rPr>
              <w:t xml:space="preserve">  /  </w:t>
            </w:r>
            <w:r>
              <w:rPr>
                <w:rFonts w:hint="eastAsia" w:ascii="宋体" w:hAnsi="宋体" w:eastAsia="宋体" w:cs="宋体"/>
                <w:kern w:val="0"/>
                <w:sz w:val="24"/>
              </w:rPr>
              <w:t>；检测内容</w:t>
            </w:r>
            <w:r>
              <w:rPr>
                <w:rFonts w:hint="eastAsia" w:ascii="宋体" w:hAnsi="宋体" w:eastAsia="宋体" w:cs="宋体"/>
                <w:sz w:val="24"/>
              </w:rPr>
              <w:t>：</w:t>
            </w:r>
            <w:r>
              <w:rPr>
                <w:rFonts w:hint="eastAsia" w:ascii="宋体" w:hAnsi="宋体" w:eastAsia="宋体" w:cs="宋体"/>
                <w:sz w:val="24"/>
                <w:u w:val="single"/>
              </w:rPr>
              <w:t xml:space="preserve">  /  </w:t>
            </w:r>
            <w:r>
              <w:rPr>
                <w:rFonts w:hint="eastAsia" w:ascii="宋体" w:hAnsi="宋体" w:eastAsia="宋体" w:cs="宋体"/>
                <w:kern w:val="0"/>
                <w:sz w:val="24"/>
              </w:rPr>
              <w:t>。</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z w:val="24"/>
              </w:rPr>
            </w:pPr>
            <w:r>
              <w:rPr>
                <w:rFonts w:hint="eastAsia" w:ascii="宋体" w:hAnsi="宋体" w:eastAsia="宋体" w:cs="宋体"/>
                <w:sz w:val="24"/>
              </w:rPr>
              <w:t>（5）</w:t>
            </w:r>
            <w:r>
              <w:rPr>
                <w:rFonts w:hint="eastAsia" w:ascii="宋体" w:hAnsi="宋体" w:eastAsia="宋体" w:cs="宋体"/>
                <w:sz w:val="24"/>
                <w:u w:val="single"/>
              </w:rPr>
              <w:t>提供样品的时间：提交响应文件截止时间前提交</w:t>
            </w:r>
            <w:r>
              <w:rPr>
                <w:rFonts w:hint="eastAsia" w:ascii="宋体" w:hAnsi="宋体" w:eastAsia="宋体" w:cs="宋体"/>
                <w:kern w:val="0"/>
                <w:sz w:val="24"/>
                <w:u w:val="single"/>
              </w:rPr>
              <w:t>；地点：</w:t>
            </w:r>
            <w:r>
              <w:rPr>
                <w:rFonts w:hint="eastAsia" w:ascii="宋体" w:hAnsi="宋体" w:eastAsia="宋体" w:cs="宋体"/>
                <w:sz w:val="24"/>
                <w:u w:val="single"/>
              </w:rPr>
              <w:t xml:space="preserve"> 地址：    ，联系人：     ，联系电话：   。</w:t>
            </w:r>
            <w:r>
              <w:rPr>
                <w:rFonts w:hint="eastAsia" w:ascii="宋体" w:hAnsi="宋体" w:eastAsia="宋体" w:cs="宋体"/>
                <w:sz w:val="24"/>
              </w:rPr>
              <w:t>请供应商在上述时间内提供样品并按规定位置安装完毕。超过截止时间的，采购人或采购代理机构将不予接收，并将清场并封闭样品现场。</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z w:val="24"/>
              </w:rPr>
            </w:pPr>
            <w:r>
              <w:rPr>
                <w:rFonts w:hint="eastAsia" w:ascii="宋体" w:hAnsi="宋体" w:eastAsia="宋体" w:cs="宋体"/>
                <w:sz w:val="24"/>
              </w:rPr>
              <w:t xml:space="preserve"> (6)采购活动结束后，对于未成交人提供的样品，采购人、采购代理机构将通知未成交人在规定的时间内取回，逾期未取回的，采购人、采购代理机构不负保管义务；对于成交人提供的样品，采购人将进行保管、封存，并作为履约验收的参考。</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b w:val="0"/>
                <w:kern w:val="0"/>
                <w:sz w:val="22"/>
                <w:szCs w:val="21"/>
              </w:rPr>
            </w:pPr>
            <w:r>
              <w:rPr>
                <w:rFonts w:hint="eastAsia" w:ascii="宋体" w:hAnsi="宋体" w:eastAsia="宋体" w:cs="宋体"/>
                <w:sz w:val="24"/>
              </w:rPr>
              <w:t>（7）制作、运输、安装和保管样品所发生的一切费用由供应商自理。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lang w:eastAsia="zh-CN"/>
              </w:rPr>
            </w:pPr>
            <w:r>
              <w:rPr>
                <w:rFonts w:hint="eastAsia" w:ascii="宋体" w:hAnsi="宋体" w:eastAsia="宋体" w:cs="宋体"/>
                <w:sz w:val="24"/>
                <w:lang w:val="en-US" w:eastAsia="zh-CN"/>
              </w:rPr>
              <w:t>7</w:t>
            </w:r>
          </w:p>
        </w:tc>
        <w:tc>
          <w:tcPr>
            <w:tcW w:w="2050"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sz w:val="24"/>
              </w:rPr>
            </w:pPr>
            <w:r>
              <w:rPr>
                <w:rFonts w:hint="eastAsia" w:ascii="宋体" w:hAnsi="宋体" w:eastAsia="宋体" w:cs="宋体"/>
                <w:b/>
                <w:sz w:val="24"/>
              </w:rPr>
              <w:t>报价要求</w:t>
            </w:r>
          </w:p>
        </w:tc>
        <w:tc>
          <w:tcPr>
            <w:tcW w:w="6728" w:type="dxa"/>
            <w:vAlign w:val="center"/>
          </w:tcPr>
          <w:p>
            <w:pPr>
              <w:keepNext w:val="0"/>
              <w:keepLines w:val="0"/>
              <w:pageBreakBefore w:val="0"/>
              <w:widowControl w:val="0"/>
              <w:numPr>
                <w:ilvl w:val="0"/>
                <w:numId w:val="0"/>
              </w:numPr>
              <w:kinsoku/>
              <w:wordWrap/>
              <w:overflowPunct/>
              <w:topLinePunct w:val="0"/>
              <w:bidi w:val="0"/>
              <w:adjustRightInd w:val="0"/>
              <w:snapToGrid w:val="0"/>
              <w:spacing w:line="360" w:lineRule="auto"/>
              <w:jc w:val="left"/>
              <w:textAlignment w:val="auto"/>
              <w:rPr>
                <w:rFonts w:hint="eastAsia" w:ascii="宋体" w:hAnsi="宋体" w:eastAsia="宋体" w:cs="宋体"/>
                <w:b/>
                <w:bCs/>
                <w:color w:val="auto"/>
                <w:sz w:val="24"/>
                <w:highlight w:val="none"/>
                <w:lang w:val="en-US"/>
              </w:rPr>
            </w:pPr>
            <w:r>
              <w:rPr>
                <w:rFonts w:hint="eastAsia" w:ascii="宋体" w:hAnsi="宋体" w:eastAsia="宋体" w:cs="宋体"/>
                <w:b/>
                <w:bCs/>
                <w:color w:val="auto"/>
                <w:kern w:val="2"/>
                <w:sz w:val="24"/>
                <w:szCs w:val="24"/>
                <w:lang w:val="en-US" w:eastAsia="zh-CN" w:bidi="ar-SA"/>
              </w:rPr>
              <w:t>（1）</w:t>
            </w:r>
            <w:r>
              <w:rPr>
                <w:rFonts w:hint="eastAsia" w:ascii="宋体" w:hAnsi="宋体" w:eastAsia="宋体" w:cs="宋体"/>
                <w:color w:val="auto"/>
                <w:kern w:val="0"/>
                <w:sz w:val="24"/>
                <w:highlight w:val="none"/>
                <w:lang w:val="zh-CN"/>
              </w:rPr>
              <w:t>有关本项目实施所需的所有费用（含税费）均计入报价。</w:t>
            </w:r>
            <w:r>
              <w:rPr>
                <w:rFonts w:hint="eastAsia" w:ascii="宋体" w:hAnsi="宋体" w:eastAsia="宋体" w:cs="宋体"/>
                <w:b/>
                <w:bCs/>
                <w:color w:val="auto"/>
                <w:kern w:val="0"/>
                <w:sz w:val="24"/>
                <w:highlight w:val="none"/>
                <w:lang w:val="en-US" w:eastAsia="zh-CN"/>
              </w:rPr>
              <w:t>磋商响应文件</w:t>
            </w:r>
            <w:r>
              <w:rPr>
                <w:rFonts w:hint="eastAsia" w:ascii="宋体" w:hAnsi="宋体" w:eastAsia="宋体" w:cs="宋体"/>
                <w:b/>
                <w:bCs/>
                <w:color w:val="auto"/>
                <w:sz w:val="24"/>
                <w:highlight w:val="none"/>
              </w:rPr>
              <w:t>开标一览表（报价表）是报价的唯一载体，如</w:t>
            </w:r>
            <w:r>
              <w:rPr>
                <w:rFonts w:hint="eastAsia" w:ascii="宋体" w:hAnsi="宋体" w:eastAsia="宋体" w:cs="宋体"/>
                <w:b/>
                <w:bCs/>
                <w:color w:val="auto"/>
                <w:sz w:val="24"/>
                <w:highlight w:val="none"/>
                <w:lang w:val="en-US" w:eastAsia="zh-CN"/>
              </w:rPr>
              <w:t>供应商</w:t>
            </w:r>
            <w:r>
              <w:rPr>
                <w:rFonts w:hint="eastAsia" w:ascii="宋体" w:hAnsi="宋体" w:eastAsia="宋体" w:cs="宋体"/>
                <w:b/>
                <w:bCs/>
                <w:color w:val="auto"/>
                <w:sz w:val="24"/>
                <w:highlight w:val="none"/>
              </w:rPr>
              <w:t>在</w:t>
            </w:r>
            <w:r>
              <w:rPr>
                <w:rFonts w:hint="eastAsia" w:ascii="宋体" w:hAnsi="宋体" w:eastAsia="宋体" w:cs="宋体"/>
                <w:b/>
                <w:bCs/>
                <w:color w:val="auto"/>
                <w:sz w:val="24"/>
                <w:highlight w:val="none"/>
                <w:lang w:val="en-US" w:eastAsia="zh-CN"/>
              </w:rPr>
              <w:t>乐采云</w:t>
            </w:r>
            <w:r>
              <w:rPr>
                <w:rFonts w:hint="eastAsia" w:ascii="宋体" w:hAnsi="宋体" w:eastAsia="宋体" w:cs="宋体"/>
                <w:b/>
                <w:bCs/>
                <w:color w:val="auto"/>
                <w:sz w:val="24"/>
                <w:highlight w:val="none"/>
              </w:rPr>
              <w:t>平台填写的报价与</w:t>
            </w:r>
            <w:r>
              <w:rPr>
                <w:rFonts w:hint="eastAsia" w:ascii="宋体" w:hAnsi="宋体" w:eastAsia="宋体" w:cs="宋体"/>
                <w:b/>
                <w:bCs/>
                <w:color w:val="auto"/>
                <w:sz w:val="24"/>
                <w:highlight w:val="none"/>
                <w:lang w:val="en-US" w:eastAsia="zh-CN"/>
              </w:rPr>
              <w:t>磋商响应文件</w:t>
            </w:r>
            <w:r>
              <w:rPr>
                <w:rFonts w:hint="eastAsia" w:ascii="宋体" w:hAnsi="宋体" w:eastAsia="宋体" w:cs="宋体"/>
                <w:b/>
                <w:bCs/>
                <w:color w:val="auto"/>
                <w:sz w:val="24"/>
                <w:highlight w:val="none"/>
              </w:rPr>
              <w:t>报价文件中开标一览表（报价表）不一致的，以</w:t>
            </w:r>
            <w:r>
              <w:rPr>
                <w:rFonts w:hint="eastAsia" w:ascii="宋体" w:hAnsi="宋体" w:eastAsia="宋体" w:cs="宋体"/>
                <w:b/>
                <w:bCs/>
                <w:color w:val="auto"/>
                <w:sz w:val="24"/>
                <w:highlight w:val="none"/>
                <w:lang w:val="en-US" w:eastAsia="zh-CN"/>
              </w:rPr>
              <w:t>磋商响应文件</w:t>
            </w:r>
            <w:r>
              <w:rPr>
                <w:rFonts w:hint="eastAsia" w:ascii="宋体" w:hAnsi="宋体" w:eastAsia="宋体" w:cs="宋体"/>
                <w:b/>
                <w:bCs/>
                <w:color w:val="auto"/>
                <w:sz w:val="24"/>
                <w:highlight w:val="none"/>
              </w:rPr>
              <w:t>中开标一览表（报价表）为准。（多轮报价时&lt;含最后报价&gt;，响应报价中的所有单项报价</w:t>
            </w:r>
            <w:r>
              <w:rPr>
                <w:rFonts w:hint="eastAsia" w:ascii="宋体" w:hAnsi="宋体" w:eastAsia="宋体" w:cs="宋体"/>
                <w:b/>
                <w:bCs/>
                <w:color w:val="auto"/>
                <w:sz w:val="24"/>
                <w:highlight w:val="none"/>
                <w:lang w:val="en-US" w:eastAsia="zh-CN"/>
              </w:rPr>
              <w:t>均视</w:t>
            </w:r>
            <w:r>
              <w:rPr>
                <w:rFonts w:hint="eastAsia" w:ascii="宋体" w:hAnsi="宋体" w:eastAsia="宋体" w:cs="宋体"/>
                <w:b/>
                <w:bCs/>
                <w:color w:val="auto"/>
                <w:sz w:val="24"/>
                <w:highlight w:val="none"/>
              </w:rPr>
              <w:t>为在初次报价</w:t>
            </w:r>
            <w:r>
              <w:rPr>
                <w:rFonts w:hint="eastAsia" w:ascii="宋体" w:hAnsi="宋体" w:eastAsia="宋体" w:cs="宋体"/>
                <w:b/>
                <w:bCs/>
                <w:color w:val="auto"/>
                <w:sz w:val="24"/>
                <w:highlight w:val="none"/>
                <w:lang w:eastAsia="zh-CN"/>
              </w:rPr>
              <w:t>的</w:t>
            </w:r>
            <w:r>
              <w:rPr>
                <w:rFonts w:hint="eastAsia" w:ascii="宋体" w:hAnsi="宋体" w:eastAsia="宋体" w:cs="宋体"/>
                <w:b/>
                <w:bCs/>
                <w:color w:val="auto"/>
                <w:sz w:val="24"/>
                <w:highlight w:val="none"/>
              </w:rPr>
              <w:t>基础上同比例</w:t>
            </w:r>
            <w:r>
              <w:rPr>
                <w:rFonts w:hint="eastAsia" w:ascii="宋体" w:hAnsi="宋体" w:eastAsia="宋体" w:cs="宋体"/>
                <w:b/>
                <w:bCs/>
                <w:color w:val="auto"/>
                <w:sz w:val="24"/>
                <w:highlight w:val="none"/>
                <w:lang w:val="en-US" w:eastAsia="zh-CN"/>
              </w:rPr>
              <w:t>调整。</w:t>
            </w:r>
          </w:p>
          <w:p>
            <w:pPr>
              <w:pStyle w:val="23"/>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zh-CN" w:eastAsia="zh-CN" w:bidi="ar-SA"/>
              </w:rPr>
              <w:t>评审中出现下列情形之一的，评审委员会应当启动异常低价投标（响应）审查程序：</w:t>
            </w:r>
          </w:p>
          <w:p>
            <w:pPr>
              <w:pStyle w:val="23"/>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1.投标（响应）报价低于全部通过符合性审查供应商投标（响应）报价平均值</w:t>
            </w:r>
            <w:r>
              <w:rPr>
                <w:rFonts w:hint="eastAsia" w:ascii="宋体" w:hAnsi="宋体" w:eastAsia="宋体" w:cs="宋体"/>
                <w:color w:val="auto"/>
                <w:kern w:val="0"/>
                <w:sz w:val="24"/>
                <w:szCs w:val="24"/>
                <w:highlight w:val="none"/>
                <w:lang w:val="en-US" w:eastAsia="zh-CN" w:bidi="ar-SA"/>
              </w:rPr>
              <w:t>65</w:t>
            </w:r>
            <w:r>
              <w:rPr>
                <w:rFonts w:hint="eastAsia" w:ascii="宋体" w:hAnsi="宋体" w:eastAsia="宋体" w:cs="宋体"/>
                <w:color w:val="auto"/>
                <w:kern w:val="0"/>
                <w:sz w:val="24"/>
                <w:szCs w:val="24"/>
                <w:highlight w:val="none"/>
                <w:lang w:val="zh-CN" w:eastAsia="zh-CN" w:bidi="ar-SA"/>
              </w:rPr>
              <w:t>%的，即投标（响应）报价&lt;全部通过符合性审查供应商投标（响应）报价平均值×</w:t>
            </w:r>
            <w:r>
              <w:rPr>
                <w:rFonts w:hint="eastAsia" w:ascii="宋体" w:hAnsi="宋体" w:eastAsia="宋体" w:cs="宋体"/>
                <w:color w:val="auto"/>
                <w:kern w:val="0"/>
                <w:sz w:val="24"/>
                <w:szCs w:val="24"/>
                <w:highlight w:val="none"/>
                <w:lang w:val="en-US" w:eastAsia="zh-CN" w:bidi="ar-SA"/>
              </w:rPr>
              <w:t>65</w:t>
            </w:r>
            <w:r>
              <w:rPr>
                <w:rFonts w:hint="eastAsia" w:ascii="宋体" w:hAnsi="宋体" w:eastAsia="宋体" w:cs="宋体"/>
                <w:color w:val="auto"/>
                <w:kern w:val="0"/>
                <w:sz w:val="24"/>
                <w:szCs w:val="24"/>
                <w:highlight w:val="none"/>
                <w:lang w:val="zh-CN" w:eastAsia="zh-CN" w:bidi="ar-SA"/>
              </w:rPr>
              <w:t>%；</w:t>
            </w:r>
          </w:p>
          <w:p>
            <w:pPr>
              <w:pStyle w:val="23"/>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2.投标（响应）报价低于通过符合性审查的次低报价供应商投标（响应）报价</w:t>
            </w:r>
            <w:r>
              <w:rPr>
                <w:rFonts w:hint="eastAsia" w:hAnsi="宋体" w:cs="宋体"/>
                <w:color w:val="auto"/>
                <w:kern w:val="0"/>
                <w:sz w:val="24"/>
                <w:szCs w:val="24"/>
                <w:highlight w:val="none"/>
                <w:lang w:val="en-US" w:eastAsia="zh-CN" w:bidi="ar-SA"/>
              </w:rPr>
              <w:t>65</w:t>
            </w:r>
            <w:r>
              <w:rPr>
                <w:rFonts w:hint="eastAsia" w:ascii="宋体" w:hAnsi="宋体" w:eastAsia="宋体" w:cs="宋体"/>
                <w:color w:val="auto"/>
                <w:kern w:val="0"/>
                <w:sz w:val="24"/>
                <w:szCs w:val="24"/>
                <w:highlight w:val="none"/>
                <w:lang w:val="zh-CN" w:eastAsia="zh-CN" w:bidi="ar-SA"/>
              </w:rPr>
              <w:t>%的，即投标（响应）报价&lt;通过符合性审查的次低报价供应商投标（响应）报价×</w:t>
            </w:r>
            <w:r>
              <w:rPr>
                <w:rFonts w:hint="eastAsia" w:ascii="宋体" w:hAnsi="宋体" w:eastAsia="宋体" w:cs="宋体"/>
                <w:color w:val="auto"/>
                <w:kern w:val="0"/>
                <w:sz w:val="24"/>
                <w:szCs w:val="24"/>
                <w:highlight w:val="none"/>
                <w:lang w:val="en-US" w:eastAsia="zh-CN" w:bidi="ar-SA"/>
              </w:rPr>
              <w:t>65</w:t>
            </w:r>
            <w:r>
              <w:rPr>
                <w:rFonts w:hint="eastAsia" w:ascii="宋体" w:hAnsi="宋体" w:eastAsia="宋体" w:cs="宋体"/>
                <w:color w:val="auto"/>
                <w:kern w:val="0"/>
                <w:sz w:val="24"/>
                <w:szCs w:val="24"/>
                <w:highlight w:val="none"/>
                <w:lang w:val="zh-CN" w:eastAsia="zh-CN" w:bidi="ar-SA"/>
              </w:rPr>
              <w:t>%；</w:t>
            </w:r>
          </w:p>
          <w:p>
            <w:pPr>
              <w:pStyle w:val="23"/>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3.投标（响应）报价低于采购项目最高限价</w:t>
            </w:r>
            <w:r>
              <w:rPr>
                <w:rFonts w:hint="eastAsia" w:hAnsi="宋体" w:cs="宋体"/>
                <w:color w:val="auto"/>
                <w:kern w:val="0"/>
                <w:sz w:val="24"/>
                <w:szCs w:val="24"/>
                <w:highlight w:val="none"/>
                <w:lang w:val="en-US" w:eastAsia="zh-CN" w:bidi="ar-SA"/>
              </w:rPr>
              <w:t>65</w:t>
            </w:r>
            <w:r>
              <w:rPr>
                <w:rFonts w:hint="eastAsia" w:ascii="宋体" w:hAnsi="宋体" w:eastAsia="宋体" w:cs="宋体"/>
                <w:color w:val="auto"/>
                <w:kern w:val="0"/>
                <w:sz w:val="24"/>
                <w:szCs w:val="24"/>
                <w:highlight w:val="none"/>
                <w:lang w:val="zh-CN" w:eastAsia="zh-CN" w:bidi="ar-SA"/>
              </w:rPr>
              <w:t>%的，即投标（响应）报价&lt;采购项目最高限价×</w:t>
            </w:r>
            <w:r>
              <w:rPr>
                <w:rFonts w:hint="eastAsia" w:ascii="宋体" w:hAnsi="宋体" w:eastAsia="宋体" w:cs="宋体"/>
                <w:color w:val="auto"/>
                <w:kern w:val="0"/>
                <w:sz w:val="24"/>
                <w:szCs w:val="24"/>
                <w:highlight w:val="none"/>
                <w:lang w:val="en-US" w:eastAsia="zh-CN" w:bidi="ar-SA"/>
              </w:rPr>
              <w:t>65</w:t>
            </w:r>
            <w:r>
              <w:rPr>
                <w:rFonts w:hint="eastAsia" w:ascii="宋体" w:hAnsi="宋体" w:eastAsia="宋体" w:cs="宋体"/>
                <w:color w:val="auto"/>
                <w:kern w:val="0"/>
                <w:sz w:val="24"/>
                <w:szCs w:val="24"/>
                <w:highlight w:val="none"/>
                <w:lang w:val="zh-CN" w:eastAsia="zh-CN" w:bidi="ar-SA"/>
              </w:rPr>
              <w:t>%；</w:t>
            </w:r>
          </w:p>
          <w:p>
            <w:pPr>
              <w:pStyle w:val="23"/>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4.评审委员会基于专业判断，认为供应商报价过低，有可能影响产品质量或者不能诚信履约的其他情形。</w:t>
            </w:r>
          </w:p>
          <w:p>
            <w:pPr>
              <w:pStyle w:val="23"/>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b/>
                <w:color w:val="auto"/>
                <w:kern w:val="0"/>
                <w:sz w:val="24"/>
                <w:highlight w:val="none"/>
                <w:lang w:val="en-US" w:eastAsia="zh-CN"/>
              </w:rPr>
            </w:pPr>
            <w:r>
              <w:rPr>
                <w:rFonts w:hint="eastAsia" w:ascii="宋体" w:hAnsi="宋体" w:eastAsia="宋体" w:cs="宋体"/>
                <w:color w:val="auto"/>
                <w:kern w:val="0"/>
                <w:sz w:val="24"/>
                <w:szCs w:val="24"/>
                <w:highlight w:val="none"/>
                <w:lang w:val="zh-CN" w:eastAsia="zh-CN" w:bidi="ar-SA"/>
              </w:rPr>
              <w:t>相关法律法规对供应商报价有规定的，从其规定。</w:t>
            </w:r>
          </w:p>
          <w:p>
            <w:pPr>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jc w:val="left"/>
              <w:textAlignment w:val="auto"/>
              <w:rPr>
                <w:rFonts w:hint="eastAsia" w:ascii="宋体" w:hAnsi="宋体" w:eastAsia="宋体" w:cs="宋体"/>
                <w:b/>
                <w:color w:val="auto"/>
                <w:kern w:val="0"/>
                <w:sz w:val="24"/>
                <w:highlight w:val="none"/>
                <w:lang w:val="zh-CN"/>
              </w:rPr>
            </w:pPr>
            <w:r>
              <w:rPr>
                <w:rFonts w:hint="eastAsia" w:ascii="宋体" w:hAnsi="宋体" w:eastAsia="宋体" w:cs="宋体"/>
                <w:b/>
                <w:color w:val="auto"/>
                <w:kern w:val="0"/>
                <w:sz w:val="24"/>
                <w:highlight w:val="none"/>
                <w:lang w:val="en-US" w:eastAsia="zh-CN"/>
              </w:rPr>
              <w:t>（3）投标</w:t>
            </w:r>
            <w:r>
              <w:rPr>
                <w:rFonts w:hint="eastAsia" w:ascii="宋体" w:hAnsi="宋体" w:eastAsia="宋体" w:cs="宋体"/>
                <w:b/>
                <w:color w:val="auto"/>
                <w:kern w:val="0"/>
                <w:sz w:val="24"/>
                <w:highlight w:val="none"/>
                <w:lang w:val="zh-CN"/>
              </w:rPr>
              <w:t>报价出现下列情形的，</w:t>
            </w:r>
            <w:r>
              <w:rPr>
                <w:rFonts w:hint="eastAsia" w:ascii="宋体" w:hAnsi="宋体" w:eastAsia="宋体" w:cs="宋体"/>
                <w:b/>
                <w:color w:val="auto"/>
                <w:kern w:val="0"/>
                <w:sz w:val="24"/>
                <w:highlight w:val="none"/>
                <w:lang w:val="en-US" w:eastAsia="zh-CN"/>
              </w:rPr>
              <w:t>投标</w:t>
            </w:r>
            <w:r>
              <w:rPr>
                <w:rFonts w:hint="eastAsia" w:ascii="宋体" w:hAnsi="宋体" w:eastAsia="宋体" w:cs="宋体"/>
                <w:b/>
                <w:color w:val="auto"/>
                <w:kern w:val="0"/>
                <w:sz w:val="24"/>
                <w:highlight w:val="none"/>
                <w:lang w:val="zh-CN"/>
              </w:rPr>
              <w:t>无效：</w:t>
            </w:r>
          </w:p>
          <w:p>
            <w:pPr>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firstLine="241" w:firstLineChars="100"/>
              <w:jc w:val="left"/>
              <w:textAlignment w:val="auto"/>
              <w:rPr>
                <w:rFonts w:hint="eastAsia" w:ascii="宋体" w:hAnsi="宋体" w:eastAsia="宋体" w:cs="宋体"/>
                <w:b/>
                <w:color w:val="auto"/>
                <w:kern w:val="0"/>
                <w:sz w:val="24"/>
                <w:highlight w:val="none"/>
                <w:lang w:val="zh-CN"/>
              </w:rPr>
            </w:pPr>
            <w:r>
              <w:rPr>
                <w:rFonts w:hint="eastAsia" w:ascii="宋体" w:hAnsi="宋体" w:eastAsia="宋体" w:cs="宋体"/>
                <w:b/>
                <w:color w:val="auto"/>
                <w:kern w:val="0"/>
                <w:sz w:val="24"/>
                <w:highlight w:val="none"/>
                <w:lang w:val="en-US" w:eastAsia="zh-CN"/>
              </w:rPr>
              <w:t>磋商响应文件</w:t>
            </w:r>
            <w:r>
              <w:rPr>
                <w:rFonts w:hint="eastAsia" w:ascii="宋体" w:hAnsi="宋体" w:eastAsia="宋体" w:cs="宋体"/>
                <w:b/>
                <w:color w:val="auto"/>
                <w:kern w:val="0"/>
                <w:sz w:val="24"/>
                <w:highlight w:val="none"/>
                <w:lang w:val="zh-CN"/>
              </w:rPr>
              <w:t>出现不是唯一的、有选择性</w:t>
            </w:r>
            <w:r>
              <w:rPr>
                <w:rFonts w:hint="eastAsia" w:ascii="宋体" w:hAnsi="宋体" w:eastAsia="宋体" w:cs="宋体"/>
                <w:b/>
                <w:color w:val="auto"/>
                <w:kern w:val="0"/>
                <w:sz w:val="24"/>
                <w:highlight w:val="none"/>
                <w:lang w:val="en-US" w:eastAsia="zh-CN"/>
              </w:rPr>
              <w:t>投标</w:t>
            </w:r>
            <w:r>
              <w:rPr>
                <w:rFonts w:hint="eastAsia" w:ascii="宋体" w:hAnsi="宋体" w:eastAsia="宋体" w:cs="宋体"/>
                <w:b/>
                <w:color w:val="auto"/>
                <w:kern w:val="0"/>
                <w:sz w:val="24"/>
                <w:highlight w:val="none"/>
                <w:lang w:val="zh-CN"/>
              </w:rPr>
              <w:t>报价的；</w:t>
            </w:r>
          </w:p>
          <w:p>
            <w:pPr>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firstLine="241" w:firstLineChars="100"/>
              <w:jc w:val="left"/>
              <w:textAlignment w:val="auto"/>
              <w:rPr>
                <w:rFonts w:hint="eastAsia" w:ascii="宋体" w:hAnsi="宋体" w:eastAsia="宋体" w:cs="宋体"/>
                <w:color w:val="auto"/>
                <w:kern w:val="0"/>
                <w:sz w:val="24"/>
                <w:highlight w:val="none"/>
                <w:lang w:val="zh-CN"/>
              </w:rPr>
            </w:pPr>
            <w:r>
              <w:rPr>
                <w:rFonts w:hint="eastAsia" w:ascii="宋体" w:hAnsi="宋体" w:eastAsia="宋体" w:cs="宋体"/>
                <w:b/>
                <w:color w:val="auto"/>
                <w:kern w:val="0"/>
                <w:sz w:val="24"/>
                <w:highlight w:val="none"/>
                <w:lang w:val="en-US" w:eastAsia="zh-CN"/>
              </w:rPr>
              <w:t>投标</w:t>
            </w:r>
            <w:r>
              <w:rPr>
                <w:rFonts w:hint="eastAsia" w:ascii="宋体" w:hAnsi="宋体" w:eastAsia="宋体" w:cs="宋体"/>
                <w:b/>
                <w:color w:val="auto"/>
                <w:kern w:val="0"/>
                <w:sz w:val="24"/>
                <w:highlight w:val="none"/>
                <w:lang w:val="zh-CN"/>
              </w:rPr>
              <w:t>报价超过</w:t>
            </w:r>
            <w:r>
              <w:rPr>
                <w:rFonts w:hint="eastAsia" w:ascii="宋体" w:hAnsi="宋体" w:eastAsia="宋体" w:cs="宋体"/>
                <w:b/>
                <w:color w:val="auto"/>
                <w:kern w:val="0"/>
                <w:sz w:val="24"/>
                <w:highlight w:val="none"/>
                <w:lang w:val="en-US" w:eastAsia="zh-CN"/>
              </w:rPr>
              <w:t>采购文件</w:t>
            </w:r>
            <w:r>
              <w:rPr>
                <w:rFonts w:hint="eastAsia" w:ascii="宋体" w:hAnsi="宋体" w:eastAsia="宋体" w:cs="宋体"/>
                <w:b/>
                <w:color w:val="auto"/>
                <w:kern w:val="0"/>
                <w:sz w:val="24"/>
                <w:highlight w:val="none"/>
                <w:lang w:val="zh-CN"/>
              </w:rPr>
              <w:t>中规定的预算金额或者最高限价的;</w:t>
            </w:r>
          </w:p>
          <w:p>
            <w:pPr>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firstLine="241" w:firstLineChars="100"/>
              <w:textAlignment w:val="auto"/>
              <w:rPr>
                <w:rFonts w:hint="eastAsia" w:ascii="宋体" w:hAnsi="宋体" w:eastAsia="宋体" w:cs="宋体"/>
                <w:b/>
                <w:color w:val="auto"/>
                <w:kern w:val="0"/>
                <w:sz w:val="24"/>
                <w:highlight w:val="none"/>
                <w:lang w:val="en-US" w:eastAsia="zh-CN"/>
              </w:rPr>
            </w:pPr>
            <w:r>
              <w:rPr>
                <w:rFonts w:hint="eastAsia" w:ascii="宋体" w:hAnsi="宋体" w:eastAsia="宋体" w:cs="宋体"/>
                <w:b/>
                <w:color w:val="auto"/>
                <w:kern w:val="0"/>
                <w:sz w:val="24"/>
                <w:highlight w:val="none"/>
                <w:lang w:val="en-US" w:eastAsia="zh-CN"/>
              </w:rPr>
              <w:t>评审委员会启动异常低价投标（响应）审查后，投标（响应）供应商不能提供书面说明、证明材料，或者提供的书面说明、证明材料不能证明其报价合理性的;</w:t>
            </w:r>
          </w:p>
          <w:p>
            <w:pPr>
              <w:keepNext w:val="0"/>
              <w:keepLines w:val="0"/>
              <w:pageBreakBefore w:val="0"/>
              <w:widowControl w:val="0"/>
              <w:kinsoku/>
              <w:wordWrap/>
              <w:overflowPunct/>
              <w:topLinePunct w:val="0"/>
              <w:bidi w:val="0"/>
              <w:adjustRightInd w:val="0"/>
              <w:spacing w:line="360" w:lineRule="auto"/>
              <w:ind w:firstLine="241" w:firstLineChars="100"/>
              <w:textAlignment w:val="auto"/>
              <w:rPr>
                <w:rFonts w:hint="eastAsia" w:ascii="宋体" w:hAnsi="宋体" w:eastAsia="宋体" w:cs="宋体"/>
                <w:sz w:val="24"/>
              </w:rPr>
            </w:pPr>
            <w:r>
              <w:rPr>
                <w:rFonts w:hint="eastAsia" w:ascii="宋体" w:hAnsi="宋体" w:eastAsia="宋体" w:cs="宋体"/>
                <w:b/>
                <w:color w:val="auto"/>
                <w:kern w:val="0"/>
                <w:sz w:val="24"/>
                <w:highlight w:val="none"/>
                <w:lang w:val="en-US" w:eastAsia="zh-CN"/>
              </w:rPr>
              <w:t>供应商</w:t>
            </w:r>
            <w:r>
              <w:rPr>
                <w:rFonts w:hint="eastAsia" w:ascii="宋体" w:hAnsi="宋体" w:eastAsia="宋体" w:cs="宋体"/>
                <w:b/>
                <w:color w:val="auto"/>
                <w:kern w:val="0"/>
                <w:sz w:val="24"/>
                <w:highlight w:val="none"/>
              </w:rPr>
              <w:t>对根据修正原则修正后的报价不确认的</w:t>
            </w:r>
            <w:r>
              <w:rPr>
                <w:rFonts w:hint="eastAsia" w:ascii="宋体" w:hAnsi="宋体" w:eastAsia="宋体" w:cs="宋体"/>
                <w:b/>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8</w:t>
            </w:r>
          </w:p>
        </w:tc>
        <w:tc>
          <w:tcPr>
            <w:tcW w:w="2050" w:type="dxa"/>
            <w:vAlign w:val="center"/>
          </w:tcPr>
          <w:p>
            <w:pPr>
              <w:kinsoku/>
              <w:overflowPunct/>
              <w:bidi w:val="0"/>
              <w:adjustRightInd w:val="0"/>
              <w:snapToGrid w:val="0"/>
              <w:spacing w:beforeAutospacing="0" w:afterAutospacing="0" w:line="360" w:lineRule="auto"/>
              <w:ind w:left="0" w:leftChars="0" w:right="0" w:rightChars="0"/>
              <w:jc w:val="center"/>
              <w:rPr>
                <w:rFonts w:hint="eastAsia" w:ascii="宋体" w:hAnsi="宋体" w:eastAsia="宋体" w:cs="宋体"/>
                <w:b/>
                <w:sz w:val="24"/>
              </w:rPr>
            </w:pPr>
            <w:r>
              <w:rPr>
                <w:rFonts w:hint="eastAsia" w:ascii="宋体" w:hAnsi="宋体" w:eastAsia="宋体" w:cs="宋体"/>
                <w:b/>
                <w:color w:val="auto"/>
                <w:sz w:val="24"/>
                <w:highlight w:val="none"/>
              </w:rPr>
              <w:t>备份</w:t>
            </w:r>
            <w:r>
              <w:rPr>
                <w:rFonts w:hint="eastAsia" w:ascii="宋体" w:hAnsi="宋体" w:eastAsia="宋体" w:cs="宋体"/>
                <w:b/>
                <w:color w:val="auto"/>
                <w:kern w:val="0"/>
                <w:sz w:val="24"/>
                <w:highlight w:val="none"/>
                <w:lang w:val="en-US" w:eastAsia="zh-CN"/>
              </w:rPr>
              <w:t>磋商响应文件</w:t>
            </w:r>
            <w:r>
              <w:rPr>
                <w:rFonts w:hint="eastAsia" w:ascii="宋体" w:hAnsi="宋体" w:eastAsia="宋体" w:cs="宋体"/>
                <w:b/>
                <w:color w:val="auto"/>
                <w:sz w:val="24"/>
                <w:highlight w:val="none"/>
              </w:rPr>
              <w:t xml:space="preserve">送达地点和签收人员 </w:t>
            </w:r>
          </w:p>
        </w:tc>
        <w:tc>
          <w:tcPr>
            <w:tcW w:w="6728" w:type="dxa"/>
            <w:vAlign w:val="center"/>
          </w:tcPr>
          <w:p>
            <w:pPr>
              <w:pStyle w:val="33"/>
              <w:kinsoku/>
              <w:overflowPunct/>
              <w:bidi w:val="0"/>
              <w:adjustRightInd w:val="0"/>
              <w:snapToGrid w:val="0"/>
              <w:spacing w:beforeAutospacing="0" w:afterAutospacing="0" w:line="360" w:lineRule="auto"/>
              <w:ind w:left="0" w:leftChars="0" w:right="0" w:rightChars="0"/>
              <w:rPr>
                <w:rFonts w:hint="eastAsia" w:ascii="宋体" w:hAnsi="宋体" w:eastAsia="宋体" w:cs="宋体"/>
                <w:b/>
                <w:color w:val="auto"/>
                <w:kern w:val="0"/>
                <w:sz w:val="24"/>
                <w:highlight w:val="none"/>
                <w:lang w:val="en-US" w:eastAsia="zh-CN"/>
              </w:rPr>
            </w:pPr>
            <w:r>
              <w:rPr>
                <w:rFonts w:hint="eastAsia" w:ascii="宋体" w:hAnsi="宋体" w:eastAsia="宋体" w:cs="宋体"/>
                <w:color w:val="auto"/>
                <w:kern w:val="28"/>
                <w:sz w:val="24"/>
                <w:szCs w:val="24"/>
                <w:highlight w:val="none"/>
              </w:rPr>
              <w:t>备份</w:t>
            </w:r>
            <w:r>
              <w:rPr>
                <w:rFonts w:hint="eastAsia" w:ascii="宋体" w:hAnsi="宋体" w:eastAsia="宋体" w:cs="宋体"/>
                <w:color w:val="auto"/>
                <w:kern w:val="28"/>
                <w:sz w:val="24"/>
                <w:szCs w:val="24"/>
                <w:highlight w:val="none"/>
                <w:lang w:val="en-US" w:eastAsia="zh-CN"/>
              </w:rPr>
              <w:t>磋商响应文件</w:t>
            </w:r>
            <w:r>
              <w:rPr>
                <w:rFonts w:hint="eastAsia" w:ascii="宋体" w:hAnsi="宋体" w:eastAsia="宋体" w:cs="宋体"/>
                <w:color w:val="auto"/>
                <w:kern w:val="28"/>
                <w:sz w:val="24"/>
                <w:szCs w:val="24"/>
                <w:highlight w:val="none"/>
              </w:rPr>
              <w:t>送达地点：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eastAsia="zh-CN"/>
              </w:rPr>
              <w:t>杭州市拱墅区彩云路105号锦盛大楼3楼</w:t>
            </w:r>
            <w:r>
              <w:rPr>
                <w:rFonts w:hint="eastAsia" w:ascii="宋体" w:hAnsi="宋体" w:eastAsia="宋体" w:cs="宋体"/>
                <w:color w:val="auto"/>
                <w:kern w:val="28"/>
                <w:sz w:val="24"/>
                <w:szCs w:val="24"/>
                <w:highlight w:val="none"/>
              </w:rPr>
              <w:t>；备份</w:t>
            </w:r>
            <w:r>
              <w:rPr>
                <w:rFonts w:hint="eastAsia" w:ascii="宋体" w:hAnsi="宋体" w:eastAsia="宋体" w:cs="宋体"/>
                <w:color w:val="auto"/>
                <w:kern w:val="28"/>
                <w:sz w:val="24"/>
                <w:szCs w:val="24"/>
                <w:highlight w:val="none"/>
                <w:lang w:val="en-US" w:eastAsia="zh-CN"/>
              </w:rPr>
              <w:t>磋商响应文件</w:t>
            </w:r>
            <w:r>
              <w:rPr>
                <w:rFonts w:hint="eastAsia" w:ascii="宋体" w:hAnsi="宋体" w:eastAsia="宋体" w:cs="宋体"/>
                <w:color w:val="auto"/>
                <w:kern w:val="28"/>
                <w:sz w:val="24"/>
                <w:szCs w:val="24"/>
                <w:highlight w:val="none"/>
              </w:rPr>
              <w:t>签收人员联系电话：</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朱旭文15757184731</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rPr>
              <w:t>采购人、</w:t>
            </w:r>
            <w:r>
              <w:rPr>
                <w:rFonts w:hint="eastAsia" w:ascii="宋体" w:hAnsi="宋体" w:eastAsia="宋体" w:cs="宋体"/>
                <w:b/>
                <w:color w:val="auto"/>
                <w:sz w:val="24"/>
                <w:szCs w:val="24"/>
                <w:highlight w:val="none"/>
                <w:lang w:eastAsia="zh-CN"/>
              </w:rPr>
              <w:t>采购代理机构</w:t>
            </w:r>
            <w:r>
              <w:rPr>
                <w:rFonts w:hint="eastAsia" w:ascii="宋体" w:hAnsi="宋体" w:eastAsia="宋体" w:cs="宋体"/>
                <w:b/>
                <w:color w:val="auto"/>
                <w:sz w:val="24"/>
                <w:szCs w:val="24"/>
                <w:highlight w:val="none"/>
              </w:rPr>
              <w:t>不强制或变相强制</w:t>
            </w:r>
            <w:r>
              <w:rPr>
                <w:rFonts w:hint="eastAsia" w:ascii="宋体" w:hAnsi="宋体" w:eastAsia="宋体" w:cs="宋体"/>
                <w:b/>
                <w:color w:val="auto"/>
                <w:sz w:val="24"/>
                <w:szCs w:val="24"/>
                <w:highlight w:val="none"/>
                <w:lang w:eastAsia="zh-CN"/>
              </w:rPr>
              <w:t>供应商</w:t>
            </w:r>
            <w:r>
              <w:rPr>
                <w:rFonts w:hint="eastAsia" w:ascii="宋体" w:hAnsi="宋体" w:eastAsia="宋体" w:cs="宋体"/>
                <w:b/>
                <w:color w:val="auto"/>
                <w:sz w:val="24"/>
                <w:szCs w:val="24"/>
                <w:highlight w:val="none"/>
              </w:rPr>
              <w:t>提交备份</w:t>
            </w:r>
            <w:r>
              <w:rPr>
                <w:rFonts w:hint="eastAsia" w:ascii="宋体" w:hAnsi="宋体" w:eastAsia="宋体" w:cs="宋体"/>
                <w:b/>
                <w:color w:val="auto"/>
                <w:sz w:val="24"/>
                <w:szCs w:val="24"/>
                <w:highlight w:val="none"/>
                <w:lang w:eastAsia="zh-CN"/>
              </w:rPr>
              <w:t>磋商响应文件</w:t>
            </w:r>
            <w:r>
              <w:rPr>
                <w:rFonts w:hint="eastAsia" w:ascii="宋体" w:hAnsi="宋体" w:eastAsia="宋体" w:cs="宋体"/>
                <w:b/>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Merge w:val="restart"/>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lang w:eastAsia="zh-CN"/>
              </w:rPr>
            </w:pPr>
            <w:r>
              <w:rPr>
                <w:rFonts w:hint="eastAsia" w:ascii="宋体" w:hAnsi="宋体" w:eastAsia="宋体" w:cs="宋体"/>
                <w:sz w:val="24"/>
                <w:lang w:val="en-US" w:eastAsia="zh-CN"/>
              </w:rPr>
              <w:t>9</w:t>
            </w:r>
          </w:p>
        </w:tc>
        <w:tc>
          <w:tcPr>
            <w:tcW w:w="2050" w:type="dxa"/>
            <w:vMerge w:val="restart"/>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sz w:val="24"/>
              </w:rPr>
            </w:pPr>
            <w:r>
              <w:rPr>
                <w:rFonts w:hint="eastAsia" w:ascii="宋体" w:hAnsi="宋体" w:eastAsia="宋体" w:cs="宋体"/>
                <w:b/>
                <w:sz w:val="24"/>
              </w:rPr>
              <w:t>特别说明</w:t>
            </w:r>
          </w:p>
        </w:tc>
        <w:tc>
          <w:tcPr>
            <w:tcW w:w="6728" w:type="dxa"/>
            <w:vAlign w:val="center"/>
          </w:tcPr>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napToGrid w:val="0"/>
                <w:kern w:val="28"/>
                <w:sz w:val="24"/>
              </w:rPr>
            </w:pPr>
            <w:r>
              <w:rPr>
                <w:rFonts w:hint="eastAsia" w:ascii="宋体" w:hAnsi="宋体" w:eastAsia="宋体" w:cs="宋体"/>
                <w:snapToGrid w:val="0"/>
                <w:kern w:val="28"/>
                <w:sz w:val="24"/>
              </w:rPr>
              <w:t>联合体投标的，联合体各方分别提供与联合体协议中规定的分工内容相应的业绩证明材料，业绩数量以提供材料较少的一方为准。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Merge w:val="continue"/>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rPr>
            </w:pPr>
          </w:p>
        </w:tc>
        <w:tc>
          <w:tcPr>
            <w:tcW w:w="2050" w:type="dxa"/>
            <w:vMerge w:val="continue"/>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b/>
                <w:sz w:val="24"/>
              </w:rPr>
            </w:pPr>
          </w:p>
        </w:tc>
        <w:tc>
          <w:tcPr>
            <w:tcW w:w="6728" w:type="dxa"/>
            <w:vAlign w:val="center"/>
          </w:tcPr>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napToGrid w:val="0"/>
                <w:kern w:val="28"/>
                <w:sz w:val="24"/>
              </w:rPr>
            </w:pPr>
            <w:r>
              <w:rPr>
                <w:rFonts w:hint="eastAsia" w:ascii="宋体" w:hAnsi="宋体" w:eastAsia="宋体" w:cs="宋体"/>
                <w:snapToGrid w:val="0"/>
                <w:kern w:val="28"/>
                <w:sz w:val="24"/>
              </w:rPr>
              <w:t>□联合体投标的，联合体各方均需按磋商文件第四部分评标标准要求提供资信证明文件，否则视为不符合相关要求。</w:t>
            </w:r>
          </w:p>
          <w:p>
            <w:pPr>
              <w:keepNext w:val="0"/>
              <w:keepLines w:val="0"/>
              <w:pageBreakBefore w:val="0"/>
              <w:widowControl w:val="0"/>
              <w:kinsoku/>
              <w:wordWrap/>
              <w:overflowPunct/>
              <w:topLinePunct w:val="0"/>
              <w:bidi w:val="0"/>
              <w:adjustRightInd w:val="0"/>
              <w:spacing w:line="360" w:lineRule="auto"/>
              <w:textAlignment w:val="auto"/>
              <w:rPr>
                <w:rFonts w:hint="eastAsia" w:ascii="宋体" w:hAnsi="宋体" w:eastAsia="宋体" w:cs="宋体"/>
                <w:snapToGrid w:val="0"/>
                <w:kern w:val="28"/>
                <w:sz w:val="24"/>
              </w:rPr>
            </w:pPr>
            <w:r>
              <w:rPr>
                <w:rFonts w:hint="eastAsia" w:ascii="宋体" w:hAnsi="宋体" w:eastAsia="宋体" w:cs="宋体"/>
                <w:snapToGrid w:val="0"/>
                <w:kern w:val="28"/>
                <w:sz w:val="24"/>
                <w:lang w:eastAsia="zh-CN"/>
              </w:rPr>
              <w:t>☑</w:t>
            </w:r>
            <w:r>
              <w:rPr>
                <w:rFonts w:hint="eastAsia" w:ascii="宋体" w:hAnsi="宋体" w:eastAsia="宋体" w:cs="宋体"/>
                <w:snapToGrid w:val="0"/>
                <w:kern w:val="28"/>
                <w:sz w:val="24"/>
              </w:rPr>
              <w:t>联合体投标的，联合体中有一方或者联合体成员根据分工按磋商文件第四部分评标标准要求提供资信证明文件的，视为符合了相关要求。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10</w:t>
            </w:r>
          </w:p>
        </w:tc>
        <w:tc>
          <w:tcPr>
            <w:tcW w:w="2050" w:type="dxa"/>
            <w:vAlign w:val="center"/>
          </w:tcPr>
          <w:p>
            <w:pPr>
              <w:keepNext w:val="0"/>
              <w:keepLines w:val="0"/>
              <w:pageBreakBefore w:val="0"/>
              <w:widowControl w:val="0"/>
              <w:kinsoku/>
              <w:wordWrap/>
              <w:overflowPunct/>
              <w:topLinePunct w:val="0"/>
              <w:bidi w:val="0"/>
              <w:adjustRightInd w:val="0"/>
              <w:spacing w:line="360" w:lineRule="auto"/>
              <w:jc w:val="center"/>
              <w:textAlignment w:val="auto"/>
              <w:rPr>
                <w:rFonts w:hint="eastAsia" w:ascii="宋体" w:hAnsi="宋体" w:eastAsia="宋体" w:cs="宋体"/>
                <w:b/>
                <w:sz w:val="24"/>
                <w:lang w:val="en"/>
              </w:rPr>
            </w:pPr>
            <w:r>
              <w:rPr>
                <w:rFonts w:hint="eastAsia" w:ascii="宋体" w:hAnsi="宋体" w:eastAsia="宋体" w:cs="宋体"/>
                <w:snapToGrid w:val="0"/>
                <w:color w:val="auto"/>
                <w:kern w:val="28"/>
                <w:sz w:val="24"/>
                <w:highlight w:val="none"/>
              </w:rPr>
              <w:t>评标委员会组成方式</w:t>
            </w:r>
          </w:p>
        </w:tc>
        <w:tc>
          <w:tcPr>
            <w:tcW w:w="6728" w:type="dxa"/>
            <w:vAlign w:val="center"/>
          </w:tcPr>
          <w:p>
            <w:pPr>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snapToGrid w:val="0"/>
                <w:color w:val="auto"/>
                <w:kern w:val="28"/>
                <w:sz w:val="24"/>
                <w:highlight w:val="none"/>
              </w:rPr>
            </w:pPr>
            <w:r>
              <w:rPr>
                <w:rFonts w:hint="eastAsia" w:ascii="宋体" w:hAnsi="宋体" w:eastAsia="宋体" w:cs="宋体"/>
                <w:snapToGrid w:val="0"/>
                <w:color w:val="auto"/>
                <w:kern w:val="28"/>
                <w:sz w:val="24"/>
                <w:highlight w:val="none"/>
              </w:rPr>
              <w:t>评标委员会人数：</w:t>
            </w:r>
            <w:r>
              <w:rPr>
                <w:rFonts w:hint="eastAsia" w:ascii="宋体" w:hAnsi="宋体" w:eastAsia="宋体" w:cs="宋体"/>
                <w:snapToGrid w:val="0"/>
                <w:color w:val="auto"/>
                <w:kern w:val="28"/>
                <w:sz w:val="24"/>
                <w:highlight w:val="none"/>
                <w:lang w:val="en-US" w:eastAsia="zh-CN"/>
              </w:rPr>
              <w:t>3</w:t>
            </w:r>
            <w:r>
              <w:rPr>
                <w:rFonts w:hint="eastAsia" w:ascii="宋体" w:hAnsi="宋体" w:eastAsia="宋体" w:cs="宋体"/>
                <w:snapToGrid w:val="0"/>
                <w:color w:val="auto"/>
                <w:kern w:val="28"/>
                <w:sz w:val="24"/>
                <w:highlight w:val="none"/>
              </w:rPr>
              <w:t>人及以上单数。</w:t>
            </w:r>
          </w:p>
          <w:p>
            <w:pPr>
              <w:keepNext w:val="0"/>
              <w:keepLines w:val="0"/>
              <w:pageBreakBefore w:val="0"/>
              <w:widowControl w:val="0"/>
              <w:kinsoku/>
              <w:wordWrap/>
              <w:overflowPunct/>
              <w:topLinePunct w:val="0"/>
              <w:bidi w:val="0"/>
              <w:adjustRightInd w:val="0"/>
              <w:spacing w:line="360" w:lineRule="auto"/>
              <w:jc w:val="left"/>
              <w:textAlignment w:val="auto"/>
              <w:rPr>
                <w:rFonts w:hint="eastAsia" w:ascii="宋体" w:hAnsi="宋体" w:eastAsia="宋体" w:cs="宋体"/>
                <w:snapToGrid w:val="0"/>
                <w:kern w:val="28"/>
                <w:sz w:val="24"/>
              </w:rPr>
            </w:pPr>
            <w:r>
              <w:rPr>
                <w:rFonts w:hint="eastAsia" w:ascii="宋体" w:hAnsi="宋体" w:eastAsia="宋体" w:cs="宋体"/>
                <w:snapToGrid w:val="0"/>
                <w:color w:val="auto"/>
                <w:kern w:val="28"/>
                <w:sz w:val="24"/>
                <w:highlight w:val="none"/>
              </w:rPr>
              <w:t>评标委员会组成方式：由招标</w:t>
            </w:r>
            <w:r>
              <w:rPr>
                <w:rFonts w:hint="eastAsia" w:ascii="宋体" w:hAnsi="宋体" w:eastAsia="宋体" w:cs="宋体"/>
                <w:snapToGrid w:val="0"/>
                <w:color w:val="auto"/>
                <w:kern w:val="28"/>
                <w:sz w:val="24"/>
                <w:highlight w:val="none"/>
                <w:lang w:val="en-US" w:eastAsia="zh-CN"/>
              </w:rPr>
              <w:t>代理机构组织</w:t>
            </w:r>
            <w:r>
              <w:rPr>
                <w:rFonts w:hint="eastAsia" w:ascii="宋体" w:hAnsi="宋体" w:eastAsia="宋体" w:cs="宋体"/>
                <w:snapToGrid w:val="0"/>
                <w:color w:val="auto"/>
                <w:kern w:val="28"/>
                <w:sz w:val="24"/>
                <w:highlight w:val="none"/>
              </w:rPr>
              <w:t>有关技术、经济方面的专家组成。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lang w:eastAsia="zh-CN"/>
              </w:rPr>
            </w:pPr>
            <w:r>
              <w:rPr>
                <w:rFonts w:hint="eastAsia" w:ascii="宋体" w:hAnsi="宋体" w:eastAsia="宋体" w:cs="宋体"/>
                <w:sz w:val="24"/>
              </w:rPr>
              <w:t>1</w:t>
            </w:r>
            <w:r>
              <w:rPr>
                <w:rFonts w:hint="eastAsia" w:ascii="宋体" w:hAnsi="宋体" w:eastAsia="宋体" w:cs="宋体"/>
                <w:sz w:val="24"/>
                <w:lang w:val="en-US" w:eastAsia="zh-CN"/>
              </w:rPr>
              <w:t>1</w:t>
            </w:r>
          </w:p>
        </w:tc>
        <w:tc>
          <w:tcPr>
            <w:tcW w:w="2050" w:type="dxa"/>
            <w:vAlign w:val="center"/>
          </w:tcPr>
          <w:p>
            <w:pPr>
              <w:keepNext w:val="0"/>
              <w:keepLines w:val="0"/>
              <w:pageBreakBefore w:val="0"/>
              <w:widowControl w:val="0"/>
              <w:kinsoku/>
              <w:wordWrap/>
              <w:overflowPunct/>
              <w:topLinePunct w:val="0"/>
              <w:bidi w:val="0"/>
              <w:adjustRightInd w:val="0"/>
              <w:spacing w:line="360" w:lineRule="auto"/>
              <w:jc w:val="center"/>
              <w:textAlignment w:val="auto"/>
              <w:rPr>
                <w:rFonts w:hint="eastAsia" w:ascii="宋体" w:hAnsi="宋体" w:eastAsia="宋体" w:cs="宋体"/>
                <w:b/>
                <w:sz w:val="24"/>
              </w:rPr>
            </w:pPr>
            <w:r>
              <w:rPr>
                <w:rFonts w:hint="eastAsia" w:ascii="宋体" w:hAnsi="宋体" w:eastAsia="宋体" w:cs="宋体"/>
                <w:b/>
                <w:sz w:val="24"/>
                <w:lang w:val="en"/>
              </w:rPr>
              <w:t>成交候选人数量</w:t>
            </w:r>
          </w:p>
        </w:tc>
        <w:tc>
          <w:tcPr>
            <w:tcW w:w="6728" w:type="dxa"/>
            <w:vAlign w:val="center"/>
          </w:tcPr>
          <w:p>
            <w:pPr>
              <w:keepNext w:val="0"/>
              <w:keepLines w:val="0"/>
              <w:pageBreakBefore w:val="0"/>
              <w:widowControl w:val="0"/>
              <w:kinsoku/>
              <w:wordWrap/>
              <w:overflowPunct/>
              <w:topLinePunct w:val="0"/>
              <w:bidi w:val="0"/>
              <w:adjustRightInd w:val="0"/>
              <w:spacing w:line="360" w:lineRule="auto"/>
              <w:jc w:val="left"/>
              <w:textAlignment w:val="auto"/>
              <w:rPr>
                <w:rFonts w:hint="eastAsia" w:ascii="宋体" w:hAnsi="宋体" w:eastAsia="宋体" w:cs="宋体"/>
                <w:snapToGrid w:val="0"/>
                <w:kern w:val="28"/>
                <w:sz w:val="24"/>
              </w:rPr>
            </w:pPr>
            <w:r>
              <w:rPr>
                <w:rFonts w:hint="eastAsia" w:ascii="宋体" w:hAnsi="宋体" w:eastAsia="宋体" w:cs="宋体"/>
                <w:snapToGrid w:val="0"/>
                <w:kern w:val="28"/>
                <w:sz w:val="24"/>
              </w:rPr>
              <w:t xml:space="preserve"> 按综合得分由高到低依次排名推荐得分最高的</w:t>
            </w:r>
            <w:r>
              <w:rPr>
                <w:rFonts w:hint="eastAsia" w:ascii="宋体" w:hAnsi="宋体" w:eastAsia="宋体" w:cs="宋体"/>
                <w:snapToGrid w:val="0"/>
                <w:kern w:val="28"/>
                <w:sz w:val="24"/>
                <w:lang w:val="en-US" w:eastAsia="zh-CN"/>
              </w:rPr>
              <w:t>3</w:t>
            </w:r>
            <w:r>
              <w:rPr>
                <w:rFonts w:hint="eastAsia" w:ascii="宋体" w:hAnsi="宋体" w:eastAsia="宋体" w:cs="宋体"/>
                <w:snapToGrid w:val="0"/>
                <w:kern w:val="28"/>
                <w:sz w:val="24"/>
              </w:rPr>
              <w:t>个为中标候选人。有效</w:t>
            </w:r>
            <w:r>
              <w:rPr>
                <w:rFonts w:hint="eastAsia" w:ascii="宋体" w:hAnsi="宋体" w:eastAsia="宋体" w:cs="宋体"/>
                <w:snapToGrid w:val="0"/>
                <w:kern w:val="28"/>
                <w:sz w:val="24"/>
                <w:lang w:eastAsia="zh-CN"/>
              </w:rPr>
              <w:t>供应商</w:t>
            </w:r>
            <w:r>
              <w:rPr>
                <w:rFonts w:hint="eastAsia" w:ascii="宋体" w:hAnsi="宋体" w:eastAsia="宋体" w:cs="宋体"/>
                <w:snapToGrid w:val="0"/>
                <w:kern w:val="28"/>
                <w:sz w:val="24"/>
              </w:rPr>
              <w:t>少于</w:t>
            </w:r>
            <w:r>
              <w:rPr>
                <w:rFonts w:hint="eastAsia" w:ascii="宋体" w:hAnsi="宋体" w:eastAsia="宋体" w:cs="宋体"/>
                <w:snapToGrid w:val="0"/>
                <w:kern w:val="28"/>
                <w:sz w:val="24"/>
                <w:lang w:val="en-US" w:eastAsia="zh-CN"/>
              </w:rPr>
              <w:t>3</w:t>
            </w:r>
            <w:r>
              <w:rPr>
                <w:rFonts w:hint="eastAsia" w:ascii="宋体" w:hAnsi="宋体" w:eastAsia="宋体" w:cs="宋体"/>
                <w:snapToGrid w:val="0"/>
                <w:kern w:val="28"/>
                <w:sz w:val="24"/>
              </w:rPr>
              <w:t>家的本项目重新招标。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12</w:t>
            </w:r>
          </w:p>
        </w:tc>
        <w:tc>
          <w:tcPr>
            <w:tcW w:w="2050" w:type="dxa"/>
            <w:vAlign w:val="center"/>
          </w:tcPr>
          <w:p>
            <w:pPr>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rightChars="0"/>
              <w:jc w:val="center"/>
              <w:textAlignment w:val="auto"/>
              <w:rPr>
                <w:rFonts w:hint="eastAsia" w:ascii="宋体" w:hAnsi="宋体" w:eastAsia="宋体" w:cs="宋体"/>
                <w:b/>
                <w:sz w:val="24"/>
                <w:lang w:val="en"/>
              </w:rPr>
            </w:pPr>
            <w:r>
              <w:rPr>
                <w:rFonts w:hint="eastAsia" w:ascii="宋体" w:hAnsi="宋体" w:eastAsia="宋体" w:cs="宋体"/>
                <w:b/>
                <w:color w:val="auto"/>
                <w:sz w:val="24"/>
                <w:highlight w:val="none"/>
                <w:lang w:val="en-US" w:eastAsia="zh-CN"/>
              </w:rPr>
              <w:t>中标人数量</w:t>
            </w:r>
          </w:p>
        </w:tc>
        <w:tc>
          <w:tcPr>
            <w:tcW w:w="6728" w:type="dxa"/>
            <w:vAlign w:val="center"/>
          </w:tcPr>
          <w:p>
            <w:pPr>
              <w:keepNext w:val="0"/>
              <w:keepLines w:val="0"/>
              <w:pageBreakBefore w:val="0"/>
              <w:widowControl w:val="0"/>
              <w:kinsoku/>
              <w:wordWrap/>
              <w:overflowPunct/>
              <w:topLinePunct w:val="0"/>
              <w:bidi w:val="0"/>
              <w:adjustRightInd w:val="0"/>
              <w:snapToGrid w:val="0"/>
              <w:spacing w:beforeAutospacing="0" w:afterAutospacing="0" w:line="360" w:lineRule="auto"/>
              <w:ind w:left="0" w:leftChars="0" w:right="0" w:rightChars="0"/>
              <w:textAlignment w:val="auto"/>
              <w:rPr>
                <w:rFonts w:hint="eastAsia" w:ascii="宋体" w:hAnsi="宋体" w:eastAsia="宋体" w:cs="宋体"/>
                <w:snapToGrid w:val="0"/>
                <w:kern w:val="28"/>
                <w:sz w:val="24"/>
              </w:rPr>
            </w:pPr>
            <w:r>
              <w:rPr>
                <w:rFonts w:hint="eastAsia" w:ascii="宋体" w:hAnsi="宋体" w:eastAsia="宋体" w:cs="宋体"/>
                <w:color w:val="auto"/>
                <w:kern w:val="0"/>
                <w:sz w:val="24"/>
                <w:highlight w:val="none"/>
                <w:lang w:val="en-US" w:eastAsia="zh-CN"/>
              </w:rPr>
              <w:t>1个中标人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宋体" w:hAnsi="宋体" w:eastAsia="宋体" w:cs="宋体"/>
                <w:sz w:val="24"/>
              </w:rPr>
            </w:pPr>
            <w:r>
              <w:rPr>
                <w:rFonts w:hint="eastAsia" w:ascii="宋体" w:hAnsi="宋体" w:eastAsia="宋体" w:cs="宋体"/>
                <w:sz w:val="24"/>
              </w:rPr>
              <w:t>13</w:t>
            </w:r>
          </w:p>
        </w:tc>
        <w:tc>
          <w:tcPr>
            <w:tcW w:w="2050" w:type="dxa"/>
            <w:vAlign w:val="center"/>
          </w:tcPr>
          <w:p>
            <w:pPr>
              <w:keepNext w:val="0"/>
              <w:keepLines w:val="0"/>
              <w:pageBreakBefore w:val="0"/>
              <w:widowControl w:val="0"/>
              <w:kinsoku/>
              <w:wordWrap/>
              <w:overflowPunct/>
              <w:topLinePunct w:val="0"/>
              <w:bidi w:val="0"/>
              <w:adjustRightInd w:val="0"/>
              <w:spacing w:line="360" w:lineRule="auto"/>
              <w:jc w:val="center"/>
              <w:textAlignment w:val="auto"/>
              <w:rPr>
                <w:rFonts w:hint="eastAsia" w:ascii="宋体" w:hAnsi="宋体" w:eastAsia="宋体" w:cs="宋体"/>
                <w:b/>
                <w:bCs/>
                <w:snapToGrid w:val="0"/>
                <w:spacing w:val="6"/>
                <w:kern w:val="0"/>
                <w:sz w:val="24"/>
              </w:rPr>
            </w:pPr>
            <w:r>
              <w:rPr>
                <w:rFonts w:hint="eastAsia" w:ascii="宋体" w:hAnsi="宋体" w:eastAsia="宋体" w:cs="宋体"/>
                <w:b/>
                <w:sz w:val="24"/>
                <w:lang w:val="en"/>
              </w:rPr>
              <w:t>代理费用收取方式及标准</w:t>
            </w:r>
          </w:p>
        </w:tc>
        <w:tc>
          <w:tcPr>
            <w:tcW w:w="6728" w:type="dxa"/>
            <w:vAlign w:val="center"/>
          </w:tcPr>
          <w:p>
            <w:pPr>
              <w:kinsoku/>
              <w:overflowPunct/>
              <w:bidi w:val="0"/>
              <w:adjustRightInd w:val="0"/>
              <w:snapToGrid w:val="0"/>
              <w:spacing w:beforeAutospacing="0" w:afterAutospacing="0" w:line="360" w:lineRule="auto"/>
              <w:ind w:left="0" w:leftChars="0" w:right="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招标代理服务费：</w:t>
            </w:r>
          </w:p>
          <w:p>
            <w:pPr>
              <w:kinsoku/>
              <w:overflowPunct/>
              <w:bidi w:val="0"/>
              <w:adjustRightInd w:val="0"/>
              <w:snapToGrid w:val="0"/>
              <w:spacing w:beforeAutospacing="0" w:afterAutospacing="0" w:line="360" w:lineRule="auto"/>
              <w:ind w:left="0" w:leftChars="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1.委托代理费用由中标人支付，在领取中标通知书后7个工作日内，由中标人向招标代理机构支付。</w:t>
            </w:r>
          </w:p>
          <w:p>
            <w:pPr>
              <w:kinsoku/>
              <w:overflowPunct/>
              <w:bidi w:val="0"/>
              <w:adjustRightInd w:val="0"/>
              <w:snapToGrid w:val="0"/>
              <w:spacing w:beforeAutospacing="0" w:afterAutospacing="0" w:line="360" w:lineRule="auto"/>
              <w:ind w:left="0" w:leftChars="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2.收费标准：以国家计委计价格〔2002〕1980号文和发改价格〔2011〕534号收费标准 60% 计取，费用计算基数为中标价。若采购代理服务费实际结算价低于5000元的，按5000元计取。</w:t>
            </w:r>
          </w:p>
          <w:p>
            <w:pPr>
              <w:kinsoku/>
              <w:overflowPunct/>
              <w:bidi w:val="0"/>
              <w:adjustRightInd w:val="0"/>
              <w:snapToGrid w:val="0"/>
              <w:spacing w:beforeAutospacing="0" w:afterAutospacing="0" w:line="360" w:lineRule="auto"/>
              <w:ind w:left="0" w:leftChars="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3.收款单位：华诚工程咨询集团有限公司   </w:t>
            </w:r>
          </w:p>
          <w:p>
            <w:pPr>
              <w:kinsoku/>
              <w:overflowPunct/>
              <w:bidi w:val="0"/>
              <w:adjustRightInd w:val="0"/>
              <w:snapToGrid w:val="0"/>
              <w:spacing w:beforeAutospacing="0" w:afterAutospacing="0" w:line="360" w:lineRule="auto"/>
              <w:ind w:left="0" w:leftChars="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开户银行：上海浦东发展银行股份有限公司杭州和睦支行</w:t>
            </w:r>
          </w:p>
          <w:p>
            <w:pPr>
              <w:keepNext w:val="0"/>
              <w:keepLines w:val="0"/>
              <w:pageBreakBefore w:val="0"/>
              <w:widowControl w:val="0"/>
              <w:kinsoku/>
              <w:wordWrap/>
              <w:overflowPunct/>
              <w:topLinePunct w:val="0"/>
              <w:bidi w:val="0"/>
              <w:adjustRightInd w:val="0"/>
              <w:spacing w:line="360" w:lineRule="auto"/>
              <w:jc w:val="left"/>
              <w:textAlignment w:val="auto"/>
              <w:rPr>
                <w:rFonts w:hint="eastAsia" w:ascii="宋体" w:hAnsi="宋体" w:eastAsia="宋体" w:cs="宋体"/>
                <w:snapToGrid w:val="0"/>
                <w:kern w:val="28"/>
                <w:sz w:val="24"/>
              </w:rPr>
            </w:pPr>
            <w:r>
              <w:rPr>
                <w:rFonts w:hint="eastAsia" w:ascii="宋体" w:hAnsi="宋体" w:eastAsia="宋体" w:cs="宋体"/>
                <w:color w:val="auto"/>
                <w:sz w:val="24"/>
                <w:highlight w:val="none"/>
              </w:rPr>
              <w:t xml:space="preserve">帐    号： 95220078801100000315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pacing w:line="360" w:lineRule="auto"/>
              <w:jc w:val="center"/>
              <w:textAlignment w:val="auto"/>
              <w:rPr>
                <w:rFonts w:hint="eastAsia" w:ascii="宋体" w:hAnsi="宋体" w:eastAsia="宋体" w:cs="宋体"/>
                <w:b/>
                <w:bCs/>
                <w:snapToGrid w:val="0"/>
                <w:spacing w:val="6"/>
                <w:kern w:val="0"/>
                <w:sz w:val="24"/>
              </w:rPr>
            </w:pPr>
            <w:r>
              <w:rPr>
                <w:rFonts w:hint="eastAsia" w:ascii="宋体" w:hAnsi="宋体" w:eastAsia="宋体" w:cs="宋体"/>
                <w:snapToGrid w:val="0"/>
                <w:spacing w:val="6"/>
                <w:kern w:val="0"/>
                <w:sz w:val="24"/>
              </w:rPr>
              <w:t>14</w:t>
            </w:r>
          </w:p>
        </w:tc>
        <w:tc>
          <w:tcPr>
            <w:tcW w:w="2050" w:type="dxa"/>
            <w:vAlign w:val="center"/>
          </w:tcPr>
          <w:p>
            <w:pPr>
              <w:keepNext w:val="0"/>
              <w:keepLines w:val="0"/>
              <w:pageBreakBefore w:val="0"/>
              <w:widowControl w:val="0"/>
              <w:kinsoku/>
              <w:wordWrap/>
              <w:overflowPunct/>
              <w:topLinePunct w:val="0"/>
              <w:bidi w:val="0"/>
              <w:adjustRightInd w:val="0"/>
              <w:spacing w:line="360" w:lineRule="auto"/>
              <w:jc w:val="center"/>
              <w:textAlignment w:val="auto"/>
              <w:rPr>
                <w:rFonts w:hint="eastAsia" w:ascii="宋体" w:hAnsi="宋体" w:eastAsia="宋体" w:cs="宋体"/>
                <w:b/>
                <w:bCs/>
                <w:snapToGrid w:val="0"/>
                <w:spacing w:val="6"/>
                <w:kern w:val="0"/>
                <w:sz w:val="24"/>
              </w:rPr>
            </w:pPr>
            <w:r>
              <w:rPr>
                <w:rFonts w:hint="eastAsia" w:ascii="宋体" w:hAnsi="宋体" w:eastAsia="宋体" w:cs="宋体"/>
                <w:b/>
                <w:bCs/>
                <w:snapToGrid w:val="0"/>
                <w:spacing w:val="6"/>
                <w:kern w:val="0"/>
                <w:sz w:val="24"/>
              </w:rPr>
              <w:t>采购信息公布网站</w:t>
            </w:r>
          </w:p>
        </w:tc>
        <w:tc>
          <w:tcPr>
            <w:tcW w:w="6728" w:type="dxa"/>
            <w:vAlign w:val="center"/>
          </w:tcPr>
          <w:p>
            <w:pPr>
              <w:keepNext w:val="0"/>
              <w:keepLines w:val="0"/>
              <w:pageBreakBefore w:val="0"/>
              <w:widowControl w:val="0"/>
              <w:kinsoku/>
              <w:wordWrap/>
              <w:overflowPunct/>
              <w:topLinePunct w:val="0"/>
              <w:bidi w:val="0"/>
              <w:adjustRightInd w:val="0"/>
              <w:spacing w:line="360" w:lineRule="auto"/>
              <w:ind w:right="105" w:rightChars="50"/>
              <w:textAlignment w:val="auto"/>
              <w:rPr>
                <w:rFonts w:hint="eastAsia" w:ascii="宋体" w:hAnsi="宋体" w:eastAsia="宋体" w:cs="宋体"/>
                <w:sz w:val="24"/>
              </w:rPr>
            </w:pPr>
            <w:r>
              <w:rPr>
                <w:rFonts w:hint="eastAsia" w:ascii="宋体" w:hAnsi="宋体" w:eastAsia="宋体" w:cs="宋体"/>
                <w:snapToGrid w:val="0"/>
                <w:color w:val="auto"/>
                <w:kern w:val="28"/>
                <w:sz w:val="24"/>
                <w:highlight w:val="none"/>
                <w:lang w:val="en-US" w:eastAsia="zh-CN"/>
              </w:rPr>
              <w:t>采购招标</w:t>
            </w:r>
            <w:r>
              <w:rPr>
                <w:rFonts w:hint="eastAsia" w:ascii="宋体" w:hAnsi="宋体" w:eastAsia="宋体" w:cs="宋体"/>
                <w:snapToGrid w:val="0"/>
                <w:color w:val="auto"/>
                <w:kern w:val="28"/>
                <w:sz w:val="24"/>
                <w:highlight w:val="none"/>
              </w:rPr>
              <w:t>信息发布媒介：杭州市融资担保集团有限公司官网（https://www.hzsrdjt.com/）</w:t>
            </w:r>
            <w:r>
              <w:rPr>
                <w:rFonts w:hint="eastAsia" w:ascii="宋体" w:hAnsi="宋体" w:eastAsia="宋体" w:cs="宋体"/>
                <w:snapToGrid w:val="0"/>
                <w:color w:val="auto"/>
                <w:kern w:val="28"/>
                <w:sz w:val="24"/>
                <w:highlight w:val="none"/>
                <w:lang w:eastAsia="zh-CN"/>
              </w:rPr>
              <w:t>、</w:t>
            </w:r>
            <w:r>
              <w:rPr>
                <w:rFonts w:hint="eastAsia" w:ascii="宋体" w:hAnsi="宋体" w:eastAsia="宋体" w:cs="宋体"/>
                <w:snapToGrid w:val="0"/>
                <w:color w:val="auto"/>
                <w:kern w:val="28"/>
                <w:sz w:val="24"/>
                <w:highlight w:val="none"/>
                <w:lang w:val="en-US" w:eastAsia="zh-CN"/>
              </w:rPr>
              <w:t>浙江企业采购信息服务网（https://b.zhengcaiyun.cn）</w:t>
            </w:r>
            <w:r>
              <w:rPr>
                <w:rFonts w:hint="eastAsia" w:ascii="宋体" w:hAnsi="宋体" w:eastAsia="宋体" w:cs="宋体"/>
                <w:snapToGrid w:val="0"/>
                <w:color w:val="auto"/>
                <w:kern w:val="28"/>
                <w:sz w:val="24"/>
                <w:highlight w:val="none"/>
                <w:lang w:val="en-US"/>
              </w:rPr>
              <w:t>-</w:t>
            </w:r>
            <w:r>
              <w:rPr>
                <w:rFonts w:hint="eastAsia" w:ascii="宋体" w:hAnsi="宋体" w:eastAsia="宋体" w:cs="宋体"/>
                <w:snapToGrid w:val="0"/>
                <w:color w:val="auto"/>
                <w:kern w:val="28"/>
                <w:sz w:val="24"/>
                <w:highlight w:val="none"/>
                <w:lang w:val="en-US" w:eastAsia="zh-CN"/>
              </w:rPr>
              <w:t>公示公告</w:t>
            </w:r>
            <w:r>
              <w:rPr>
                <w:rFonts w:hint="eastAsia" w:ascii="宋体" w:hAnsi="宋体" w:eastAsia="宋体" w:cs="宋体"/>
                <w:snapToGrid w:val="0"/>
                <w:color w:val="auto"/>
                <w:kern w:val="28"/>
                <w:sz w:val="24"/>
                <w:highlight w:val="none"/>
                <w:lang w:val="en-US"/>
              </w:rPr>
              <w:t>版块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pacing w:line="360" w:lineRule="auto"/>
              <w:jc w:val="center"/>
              <w:textAlignment w:val="auto"/>
              <w:rPr>
                <w:rFonts w:hint="eastAsia" w:ascii="宋体" w:hAnsi="宋体" w:eastAsia="宋体" w:cs="宋体"/>
                <w:snapToGrid w:val="0"/>
                <w:spacing w:val="6"/>
                <w:kern w:val="0"/>
                <w:sz w:val="24"/>
                <w:lang w:val="en-US" w:eastAsia="zh-CN"/>
              </w:rPr>
            </w:pPr>
            <w:r>
              <w:rPr>
                <w:rFonts w:hint="eastAsia" w:ascii="宋体" w:hAnsi="宋体" w:eastAsia="宋体" w:cs="宋体"/>
                <w:snapToGrid w:val="0"/>
                <w:spacing w:val="6"/>
                <w:kern w:val="0"/>
                <w:sz w:val="24"/>
                <w:lang w:val="en-US" w:eastAsia="zh-CN"/>
              </w:rPr>
              <w:t>15</w:t>
            </w:r>
          </w:p>
        </w:tc>
        <w:tc>
          <w:tcPr>
            <w:tcW w:w="2050" w:type="dxa"/>
            <w:vAlign w:val="center"/>
          </w:tcPr>
          <w:p>
            <w:pPr>
              <w:kinsoku/>
              <w:overflowPunct/>
              <w:bidi w:val="0"/>
              <w:adjustRightInd w:val="0"/>
              <w:snapToGrid w:val="0"/>
              <w:spacing w:beforeAutospacing="0" w:afterAutospacing="0" w:line="360" w:lineRule="auto"/>
              <w:ind w:left="0" w:leftChars="0" w:right="0" w:rightChars="0"/>
              <w:jc w:val="center"/>
              <w:rPr>
                <w:rFonts w:hint="eastAsia" w:ascii="宋体" w:hAnsi="宋体" w:eastAsia="宋体" w:cs="宋体"/>
                <w:b/>
                <w:bCs/>
                <w:snapToGrid w:val="0"/>
                <w:spacing w:val="6"/>
                <w:kern w:val="0"/>
                <w:sz w:val="24"/>
              </w:rPr>
            </w:pPr>
            <w:r>
              <w:rPr>
                <w:rFonts w:hint="eastAsia" w:ascii="宋体" w:hAnsi="宋体" w:eastAsia="宋体" w:cs="宋体"/>
                <w:b/>
                <w:color w:val="auto"/>
                <w:sz w:val="24"/>
                <w:highlight w:val="none"/>
              </w:rPr>
              <w:t>履约保证金金额：</w:t>
            </w:r>
          </w:p>
        </w:tc>
        <w:tc>
          <w:tcPr>
            <w:tcW w:w="6728" w:type="dxa"/>
            <w:vAlign w:val="center"/>
          </w:tcPr>
          <w:p>
            <w:pPr>
              <w:kinsoku/>
              <w:overflowPunct/>
              <w:bidi w:val="0"/>
              <w:adjustRightInd w:val="0"/>
              <w:snapToGrid w:val="0"/>
              <w:spacing w:beforeAutospacing="0" w:afterAutospacing="0" w:line="360" w:lineRule="auto"/>
              <w:ind w:left="0" w:leftChars="0" w:right="0"/>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rPr>
              <w:t>履约保证金金额：</w:t>
            </w:r>
            <w:r>
              <w:rPr>
                <w:rFonts w:hint="eastAsia" w:ascii="宋体" w:hAnsi="宋体" w:eastAsia="宋体" w:cs="宋体"/>
                <w:b/>
                <w:color w:val="auto"/>
                <w:sz w:val="24"/>
                <w:highlight w:val="none"/>
                <w:lang w:val="en-US" w:eastAsia="zh-CN"/>
              </w:rPr>
              <w:t>1万元。</w:t>
            </w:r>
          </w:p>
          <w:p>
            <w:pPr>
              <w:kinsoku/>
              <w:overflowPunct/>
              <w:bidi w:val="0"/>
              <w:adjustRightInd w:val="0"/>
              <w:snapToGrid w:val="0"/>
              <w:spacing w:beforeAutospacing="0" w:afterAutospacing="0" w:line="360" w:lineRule="auto"/>
              <w:ind w:left="0" w:leftChars="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履约保证金缴纳形式：缴纳方式银行保函/保证保险/担保公司担保/现金转账</w:t>
            </w:r>
          </w:p>
          <w:p>
            <w:pPr>
              <w:kinsoku/>
              <w:overflowPunct/>
              <w:bidi w:val="0"/>
              <w:adjustRightInd w:val="0"/>
              <w:snapToGrid w:val="0"/>
              <w:spacing w:beforeAutospacing="0" w:afterAutospacing="0" w:line="360" w:lineRule="auto"/>
              <w:ind w:left="0" w:leftChars="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履约保证金接收人：招标人</w:t>
            </w:r>
          </w:p>
          <w:p>
            <w:pPr>
              <w:kinsoku/>
              <w:overflowPunct/>
              <w:bidi w:val="0"/>
              <w:adjustRightInd w:val="0"/>
              <w:snapToGrid w:val="0"/>
              <w:spacing w:beforeAutospacing="0" w:afterAutospacing="0" w:line="360" w:lineRule="auto"/>
              <w:ind w:left="0" w:leftChars="0" w:right="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履约保证金缴纳时间：合同签订</w:t>
            </w:r>
            <w:r>
              <w:rPr>
                <w:rFonts w:hint="eastAsia" w:ascii="宋体" w:hAnsi="宋体" w:eastAsia="宋体" w:cs="宋体"/>
                <w:color w:val="auto"/>
                <w:sz w:val="24"/>
                <w:highlight w:val="none"/>
                <w:lang w:val="en-US" w:eastAsia="zh-CN"/>
              </w:rPr>
              <w:t>后7个工作日内支付</w:t>
            </w:r>
          </w:p>
          <w:p>
            <w:pPr>
              <w:kinsoku/>
              <w:overflowPunct/>
              <w:bidi w:val="0"/>
              <w:adjustRightInd w:val="0"/>
              <w:snapToGrid w:val="0"/>
              <w:spacing w:beforeAutospacing="0" w:afterAutospacing="0" w:line="360" w:lineRule="auto"/>
              <w:ind w:left="0" w:leftChars="0" w:right="0" w:rightChars="0"/>
              <w:jc w:val="left"/>
              <w:rPr>
                <w:rFonts w:hint="eastAsia" w:ascii="宋体" w:hAnsi="宋体" w:eastAsia="宋体" w:cs="宋体"/>
                <w:sz w:val="24"/>
              </w:rPr>
            </w:pPr>
            <w:r>
              <w:rPr>
                <w:rFonts w:hint="eastAsia" w:ascii="宋体" w:hAnsi="宋体" w:eastAsia="宋体" w:cs="宋体"/>
                <w:color w:val="auto"/>
                <w:sz w:val="24"/>
                <w:highlight w:val="none"/>
              </w:rPr>
              <w:t>履约保证金</w:t>
            </w:r>
            <w:r>
              <w:rPr>
                <w:rFonts w:hint="eastAsia" w:ascii="宋体" w:hAnsi="宋体" w:eastAsia="宋体" w:cs="宋体"/>
                <w:color w:val="auto"/>
                <w:sz w:val="24"/>
                <w:highlight w:val="none"/>
                <w:lang w:val="en-US" w:eastAsia="zh-CN"/>
              </w:rPr>
              <w:t>退还</w:t>
            </w:r>
            <w:r>
              <w:rPr>
                <w:rFonts w:hint="eastAsia" w:ascii="宋体" w:hAnsi="宋体" w:eastAsia="宋体" w:cs="宋体"/>
                <w:color w:val="auto"/>
                <w:sz w:val="24"/>
                <w:highlight w:val="none"/>
              </w:rPr>
              <w:t>：项目</w:t>
            </w:r>
            <w:r>
              <w:rPr>
                <w:rFonts w:hint="eastAsia" w:ascii="宋体" w:hAnsi="宋体" w:cs="宋体"/>
                <w:color w:val="auto"/>
                <w:sz w:val="24"/>
                <w:highlight w:val="none"/>
                <w:lang w:val="en-US" w:eastAsia="zh-CN"/>
              </w:rPr>
              <w:t>竣工且</w:t>
            </w:r>
            <w:r>
              <w:rPr>
                <w:rFonts w:hint="eastAsia" w:ascii="宋体" w:hAnsi="宋体" w:eastAsia="宋体" w:cs="宋体"/>
                <w:color w:val="auto"/>
                <w:sz w:val="24"/>
                <w:highlight w:val="none"/>
              </w:rPr>
              <w:t>验收合格</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提交完整的竣工资料、结算资料后10个工作日内，按合同约定扣除相关款项后无息退还</w:t>
            </w:r>
            <w:r>
              <w:rPr>
                <w:rFonts w:hint="eastAsia" w:ascii="宋体" w:hAnsi="宋体" w:eastAsia="宋体" w:cs="宋体"/>
                <w:color w:val="auto"/>
                <w:sz w:val="24"/>
                <w:highlight w:val="none"/>
                <w:lang w:val="en-US" w:eastAsia="zh-CN"/>
              </w:rPr>
              <w:t>（如有剩余）</w:t>
            </w:r>
            <w:r>
              <w:rPr>
                <w:rFonts w:hint="eastAsia" w:ascii="宋体" w:hAnsi="宋体" w:cs="宋体"/>
                <w:color w:val="auto"/>
                <w:sz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783" w:type="dxa"/>
            <w:vAlign w:val="center"/>
          </w:tcPr>
          <w:p>
            <w:pPr>
              <w:keepNext w:val="0"/>
              <w:keepLines w:val="0"/>
              <w:pageBreakBefore w:val="0"/>
              <w:widowControl w:val="0"/>
              <w:kinsoku/>
              <w:wordWrap/>
              <w:overflowPunct/>
              <w:topLinePunct w:val="0"/>
              <w:bidi w:val="0"/>
              <w:adjustRightInd w:val="0"/>
              <w:spacing w:line="360" w:lineRule="auto"/>
              <w:jc w:val="center"/>
              <w:textAlignment w:val="auto"/>
              <w:rPr>
                <w:rFonts w:hint="eastAsia" w:ascii="宋体" w:hAnsi="宋体" w:eastAsia="宋体" w:cs="宋体"/>
                <w:snapToGrid w:val="0"/>
                <w:spacing w:val="6"/>
                <w:kern w:val="0"/>
                <w:sz w:val="24"/>
                <w:lang w:val="en-US" w:eastAsia="zh-CN"/>
              </w:rPr>
            </w:pPr>
            <w:r>
              <w:rPr>
                <w:rFonts w:hint="eastAsia" w:ascii="宋体" w:hAnsi="宋体" w:eastAsia="宋体" w:cs="宋体"/>
                <w:snapToGrid w:val="0"/>
                <w:spacing w:val="6"/>
                <w:kern w:val="0"/>
                <w:sz w:val="24"/>
                <w:lang w:val="en-US" w:eastAsia="zh-CN"/>
              </w:rPr>
              <w:t>16</w:t>
            </w:r>
          </w:p>
        </w:tc>
        <w:tc>
          <w:tcPr>
            <w:tcW w:w="2050" w:type="dxa"/>
            <w:vAlign w:val="center"/>
          </w:tcPr>
          <w:p>
            <w:pPr>
              <w:kinsoku/>
              <w:overflowPunct/>
              <w:bidi w:val="0"/>
              <w:adjustRightInd w:val="0"/>
              <w:snapToGrid w:val="0"/>
              <w:spacing w:beforeAutospacing="0" w:afterAutospacing="0" w:line="360" w:lineRule="auto"/>
              <w:ind w:left="0" w:leftChars="0" w:right="0" w:rightChars="0"/>
              <w:jc w:val="center"/>
              <w:rPr>
                <w:rFonts w:hint="eastAsia" w:ascii="宋体" w:hAnsi="宋体" w:eastAsia="宋体" w:cs="宋体"/>
                <w:b/>
                <w:color w:val="auto"/>
                <w:sz w:val="24"/>
                <w:highlight w:val="none"/>
              </w:rPr>
            </w:pPr>
            <w:r>
              <w:rPr>
                <w:rFonts w:hint="eastAsia" w:ascii="宋体" w:hAnsi="宋体" w:eastAsia="宋体" w:cs="宋体"/>
                <w:b/>
                <w:bCs w:val="0"/>
                <w:color w:val="auto"/>
                <w:sz w:val="24"/>
                <w:highlight w:val="none"/>
              </w:rPr>
              <w:t>解释</w:t>
            </w:r>
          </w:p>
        </w:tc>
        <w:tc>
          <w:tcPr>
            <w:tcW w:w="6728" w:type="dxa"/>
            <w:vAlign w:val="center"/>
          </w:tcPr>
          <w:p>
            <w:pPr>
              <w:kinsoku/>
              <w:overflowPunct/>
              <w:bidi w:val="0"/>
              <w:adjustRightInd w:val="0"/>
              <w:snapToGrid w:val="0"/>
              <w:spacing w:beforeAutospacing="0" w:afterAutospacing="0" w:line="360" w:lineRule="auto"/>
              <w:ind w:left="0" w:leftChars="0" w:right="0" w:right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w:t>
            </w:r>
            <w:r>
              <w:rPr>
                <w:rFonts w:hint="eastAsia" w:ascii="宋体" w:hAnsi="宋体" w:eastAsia="宋体" w:cs="宋体"/>
                <w:color w:val="auto"/>
                <w:sz w:val="24"/>
                <w:highlight w:val="none"/>
                <w:lang w:val="en-US" w:eastAsia="zh-CN"/>
              </w:rPr>
              <w:t>采购文件</w:t>
            </w:r>
            <w:r>
              <w:rPr>
                <w:rFonts w:hint="eastAsia" w:ascii="宋体" w:hAnsi="宋体" w:eastAsia="宋体" w:cs="宋体"/>
                <w:color w:val="auto"/>
                <w:sz w:val="24"/>
                <w:highlight w:val="none"/>
              </w:rPr>
              <w:t>的解释权属于</w:t>
            </w:r>
            <w:r>
              <w:rPr>
                <w:rFonts w:hint="eastAsia" w:ascii="宋体" w:hAnsi="宋体" w:eastAsia="宋体" w:cs="宋体"/>
                <w:color w:val="auto"/>
                <w:sz w:val="24"/>
                <w:highlight w:val="none"/>
                <w:lang w:eastAsia="zh-CN"/>
              </w:rPr>
              <w:t>杭州市融资担保集团有限公司</w:t>
            </w:r>
            <w:r>
              <w:rPr>
                <w:rFonts w:hint="eastAsia" w:ascii="宋体" w:hAnsi="宋体" w:eastAsia="宋体" w:cs="宋体"/>
                <w:color w:val="auto"/>
                <w:sz w:val="24"/>
                <w:highlight w:val="none"/>
              </w:rPr>
              <w:t>和</w:t>
            </w:r>
            <w:r>
              <w:rPr>
                <w:rFonts w:hint="eastAsia" w:ascii="宋体" w:hAnsi="宋体" w:eastAsia="宋体" w:cs="宋体"/>
                <w:color w:val="auto"/>
                <w:sz w:val="24"/>
                <w:highlight w:val="none"/>
                <w:lang w:eastAsia="zh-CN"/>
              </w:rPr>
              <w:t>华诚工程咨询集团有限公司</w:t>
            </w:r>
            <w:r>
              <w:rPr>
                <w:rFonts w:hint="eastAsia" w:ascii="宋体" w:hAnsi="宋体" w:eastAsia="宋体" w:cs="宋体"/>
                <w:color w:val="auto"/>
                <w:sz w:val="24"/>
                <w:highlight w:val="none"/>
              </w:rPr>
              <w:t>。</w:t>
            </w:r>
          </w:p>
        </w:tc>
      </w:tr>
    </w:tbl>
    <w:p>
      <w:pPr>
        <w:snapToGrid w:val="0"/>
        <w:spacing w:line="360" w:lineRule="auto"/>
        <w:jc w:val="center"/>
        <w:rPr>
          <w:rFonts w:hint="eastAsia" w:ascii="宋体" w:hAnsi="宋体" w:eastAsia="宋体" w:cs="宋体"/>
          <w:b/>
          <w:sz w:val="32"/>
          <w:szCs w:val="20"/>
        </w:rPr>
      </w:pPr>
    </w:p>
    <w:bookmarkEnd w:id="10"/>
    <w:p>
      <w:pPr>
        <w:widowControl/>
        <w:adjustRightInd/>
        <w:jc w:val="left"/>
        <w:rPr>
          <w:rFonts w:hint="eastAsia" w:ascii="宋体" w:hAnsi="宋体" w:eastAsia="宋体" w:cs="宋体"/>
          <w:b/>
          <w:sz w:val="32"/>
          <w:szCs w:val="20"/>
        </w:rPr>
      </w:pPr>
      <w:bookmarkStart w:id="24" w:name="_Toc164416483"/>
      <w:bookmarkStart w:id="25" w:name="第三部分"/>
      <w:r>
        <w:rPr>
          <w:rFonts w:hint="eastAsia" w:ascii="宋体" w:hAnsi="宋体" w:eastAsia="宋体" w:cs="宋体"/>
          <w:b/>
          <w:sz w:val="32"/>
          <w:szCs w:val="20"/>
        </w:rPr>
        <w:br w:type="page"/>
      </w:r>
    </w:p>
    <w:p>
      <w:pPr>
        <w:snapToGrid w:val="0"/>
        <w:spacing w:line="360" w:lineRule="auto"/>
        <w:jc w:val="center"/>
        <w:outlineLvl w:val="0"/>
        <w:rPr>
          <w:rFonts w:hint="eastAsia" w:ascii="宋体" w:hAnsi="宋体" w:eastAsia="宋体" w:cs="宋体"/>
          <w:b/>
          <w:sz w:val="32"/>
          <w:szCs w:val="20"/>
        </w:rPr>
      </w:pPr>
      <w:r>
        <w:rPr>
          <w:rFonts w:hint="eastAsia" w:ascii="宋体" w:hAnsi="宋体" w:eastAsia="宋体" w:cs="宋体"/>
          <w:b/>
          <w:sz w:val="32"/>
          <w:szCs w:val="20"/>
        </w:rPr>
        <w:t>一、总则</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textAlignment w:val="auto"/>
        <w:outlineLvl w:val="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 xml:space="preserve">   </w:t>
      </w:r>
      <w:r>
        <w:rPr>
          <w:rFonts w:hint="eastAsia" w:ascii="宋体" w:hAnsi="宋体" w:eastAsia="宋体" w:cs="宋体"/>
          <w:b/>
          <w:color w:val="auto"/>
          <w:sz w:val="24"/>
          <w:highlight w:val="none"/>
          <w:lang w:val="en-US" w:eastAsia="zh-CN"/>
        </w:rPr>
        <w:t>1</w:t>
      </w:r>
      <w:r>
        <w:rPr>
          <w:rFonts w:hint="eastAsia" w:ascii="宋体" w:hAnsi="宋体" w:eastAsia="宋体" w:cs="宋体"/>
          <w:b/>
          <w:color w:val="auto"/>
          <w:sz w:val="24"/>
          <w:highlight w:val="none"/>
        </w:rPr>
        <w:t>.定义</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.1 “采购人”系指</w:t>
      </w:r>
      <w:r>
        <w:rPr>
          <w:rFonts w:hint="eastAsia" w:ascii="宋体" w:hAnsi="宋体" w:eastAsia="宋体" w:cs="宋体"/>
          <w:color w:val="auto"/>
          <w:sz w:val="24"/>
          <w:highlight w:val="none"/>
          <w:lang w:val="en-US" w:eastAsia="zh-CN"/>
        </w:rPr>
        <w:t>竞争性磋商公告</w:t>
      </w:r>
      <w:r>
        <w:rPr>
          <w:rFonts w:hint="eastAsia" w:ascii="宋体" w:hAnsi="宋体" w:eastAsia="宋体" w:cs="宋体"/>
          <w:color w:val="auto"/>
          <w:sz w:val="24"/>
          <w:highlight w:val="none"/>
        </w:rPr>
        <w:t>中载明的本项目的采购人。</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.2 “</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”系指</w:t>
      </w:r>
      <w:r>
        <w:rPr>
          <w:rFonts w:hint="eastAsia" w:ascii="宋体" w:hAnsi="宋体" w:eastAsia="宋体" w:cs="宋体"/>
          <w:color w:val="auto"/>
          <w:sz w:val="24"/>
          <w:highlight w:val="none"/>
          <w:lang w:val="en-US" w:eastAsia="zh-CN"/>
        </w:rPr>
        <w:t>竞争性磋商公告</w:t>
      </w:r>
      <w:r>
        <w:rPr>
          <w:rFonts w:hint="eastAsia" w:ascii="宋体" w:hAnsi="宋体" w:eastAsia="宋体" w:cs="宋体"/>
          <w:color w:val="auto"/>
          <w:sz w:val="24"/>
          <w:highlight w:val="none"/>
        </w:rPr>
        <w:t>中载明的本项目的</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.3 “</w:t>
      </w: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”系指是指响应</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rPr>
        <w:t>、参加</w:t>
      </w:r>
      <w:r>
        <w:rPr>
          <w:rFonts w:hint="eastAsia" w:ascii="宋体" w:hAnsi="宋体" w:eastAsia="宋体" w:cs="宋体"/>
          <w:color w:val="auto"/>
          <w:sz w:val="24"/>
          <w:highlight w:val="none"/>
          <w:lang w:eastAsia="zh-CN"/>
        </w:rPr>
        <w:t>响应</w:t>
      </w:r>
      <w:r>
        <w:rPr>
          <w:rFonts w:hint="eastAsia" w:ascii="宋体" w:hAnsi="宋体" w:eastAsia="宋体" w:cs="宋体"/>
          <w:color w:val="auto"/>
          <w:sz w:val="24"/>
          <w:highlight w:val="none"/>
        </w:rPr>
        <w:t>竞争的法人、其他组织</w:t>
      </w:r>
      <w:r>
        <w:rPr>
          <w:rFonts w:hint="eastAsia" w:ascii="宋体" w:hAnsi="宋体" w:eastAsia="宋体" w:cs="宋体"/>
          <w:color w:val="auto"/>
          <w:sz w:val="24"/>
          <w:highlight w:val="none"/>
          <w:lang w:eastAsia="zh-CN"/>
        </w:rPr>
        <w:t>。</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.4 “负责人”系指法人企业的法定负责人，或其他组织为法律、行政法规规定代表单位行使职权的主要负责人。</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.5“电子签名”系指数据电文中以电子形式所含、所附用于识别签名人身份并表明签名人认可其中内容的数据；“公章”系指单位法定名称章。因特殊原因需要使用冠以法定名称的业务专用章的，</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时须提供《业务专用章使用说明函》（附件</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.6“电子交易平台”</w:t>
      </w:r>
      <w:r>
        <w:rPr>
          <w:rFonts w:hint="eastAsia" w:ascii="宋体" w:hAnsi="宋体" w:eastAsia="宋体" w:cs="宋体"/>
          <w:color w:val="auto"/>
          <w:sz w:val="24"/>
          <w:highlight w:val="none"/>
          <w:lang w:val="en-US" w:eastAsia="zh-CN"/>
        </w:rPr>
        <w:t>系</w:t>
      </w:r>
      <w:r>
        <w:rPr>
          <w:rFonts w:hint="eastAsia" w:ascii="宋体" w:hAnsi="宋体" w:eastAsia="宋体" w:cs="宋体"/>
          <w:color w:val="auto"/>
          <w:sz w:val="24"/>
          <w:highlight w:val="none"/>
        </w:rPr>
        <w:t>指本项目采购活动所依托的乐采云平台（https://www.lecaiyun.com/）。</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.7 “▲” 系指实质性要求条款，“</w:t>
      </w:r>
      <w:sdt>
        <w:sdtPr>
          <w:rPr>
            <w:rFonts w:hint="eastAsia" w:ascii="宋体" w:hAnsi="宋体" w:eastAsia="宋体" w:cs="宋体"/>
            <w:color w:val="auto"/>
            <w:kern w:val="0"/>
            <w:sz w:val="24"/>
            <w:highlight w:val="none"/>
          </w:rPr>
          <w:id w:val="147473961"/>
          <w14:checkbox>
            <w14:checked w14:val="1"/>
            <w14:checkedState w14:val="00FE" w14:font="Wingdings"/>
            <w14:uncheckedState w14:val="2610" w14:font="MS Gothic"/>
          </w14:checkbox>
        </w:sdtPr>
        <w:sdtEndPr>
          <w:rPr>
            <w:rFonts w:hint="eastAsia" w:ascii="宋体" w:hAnsi="宋体" w:eastAsia="宋体" w:cs="宋体"/>
            <w:color w:val="auto"/>
            <w:kern w:val="0"/>
            <w:sz w:val="24"/>
            <w:highlight w:val="none"/>
          </w:rPr>
        </w:sdtEndPr>
        <w:sdtContent>
          <w:r>
            <w:rPr>
              <w:rFonts w:hint="eastAsia" w:ascii="Wingdings" w:hAnsi="Wingdings" w:eastAsia="宋体" w:cs="宋体"/>
              <w:color w:val="auto"/>
              <w:kern w:val="0"/>
              <w:sz w:val="24"/>
              <w:szCs w:val="24"/>
              <w:highlight w:val="none"/>
              <w:lang w:val="en-US" w:eastAsia="zh-CN" w:bidi="ar-SA"/>
            </w:rPr>
            <w:t>þ</w:t>
          </w:r>
        </w:sdtContent>
      </w:sdt>
      <w:r>
        <w:rPr>
          <w:rFonts w:hint="eastAsia" w:ascii="宋体" w:hAnsi="宋体" w:eastAsia="宋体" w:cs="宋体"/>
          <w:color w:val="auto"/>
          <w:sz w:val="24"/>
          <w:highlight w:val="none"/>
        </w:rPr>
        <w:t>” 系指适用本项目要求，“</w:t>
      </w:r>
      <w:sdt>
        <w:sdtPr>
          <w:rPr>
            <w:rFonts w:hint="eastAsia" w:ascii="宋体" w:hAnsi="宋体" w:eastAsia="宋体" w:cs="宋体"/>
            <w:color w:val="auto"/>
            <w:kern w:val="0"/>
            <w:sz w:val="24"/>
            <w:highlight w:val="none"/>
          </w:rPr>
          <w:id w:val="147481608"/>
          <w14:checkbox>
            <w14:checked w14:val="0"/>
            <w14:checkedState w14:val="00FE" w14:font="Wingdings"/>
            <w14:uncheckedState w14:val="2610" w14:font="MS Gothic"/>
          </w14:checkbox>
        </w:sdtPr>
        <w:sdtEndPr>
          <w:rPr>
            <w:rFonts w:hint="eastAsia" w:ascii="宋体" w:hAnsi="宋体" w:eastAsia="宋体" w:cs="宋体"/>
            <w:color w:val="auto"/>
            <w:kern w:val="0"/>
            <w:sz w:val="24"/>
            <w:highlight w:val="none"/>
          </w:rPr>
        </w:sdtEndPr>
        <w:sdtContent>
          <w:r>
            <w:rPr>
              <w:rFonts w:hint="eastAsia" w:ascii="宋体" w:hAnsi="宋体" w:eastAsia="宋体" w:cs="宋体"/>
              <w:color w:val="auto"/>
              <w:kern w:val="0"/>
              <w:sz w:val="24"/>
              <w:highlight w:val="none"/>
            </w:rPr>
            <w:t>☐</w:t>
          </w:r>
        </w:sdtContent>
      </w:sdt>
      <w:r>
        <w:rPr>
          <w:rFonts w:hint="eastAsia" w:ascii="宋体" w:hAnsi="宋体" w:eastAsia="宋体" w:cs="宋体"/>
          <w:color w:val="auto"/>
          <w:sz w:val="24"/>
          <w:highlight w:val="none"/>
        </w:rPr>
        <w:t>” 系指不适用本项目的要求。</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241" w:firstLineChars="100"/>
        <w:textAlignment w:val="auto"/>
        <w:rPr>
          <w:rFonts w:hint="eastAsia" w:ascii="宋体" w:hAnsi="宋体" w:eastAsia="宋体" w:cs="宋体"/>
          <w:b/>
          <w:color w:val="auto"/>
          <w:sz w:val="24"/>
          <w:highlight w:val="none"/>
        </w:rPr>
      </w:pPr>
      <w:r>
        <w:rPr>
          <w:rFonts w:hint="eastAsia" w:ascii="宋体" w:hAnsi="宋体" w:eastAsia="宋体" w:cs="宋体"/>
          <w:b/>
          <w:strike w:val="0"/>
          <w:dstrike w:val="0"/>
          <w:color w:val="auto"/>
          <w:sz w:val="24"/>
          <w:highlight w:val="none"/>
          <w:lang w:val="en-US" w:eastAsia="zh-CN"/>
        </w:rPr>
        <w:t>2</w:t>
      </w:r>
      <w:r>
        <w:rPr>
          <w:rFonts w:hint="eastAsia" w:ascii="宋体" w:hAnsi="宋体" w:eastAsia="宋体" w:cs="宋体"/>
          <w:b/>
          <w:strike w:val="0"/>
          <w:color w:val="auto"/>
          <w:sz w:val="24"/>
          <w:highlight w:val="none"/>
        </w:rPr>
        <w:t xml:space="preserve">. </w:t>
      </w:r>
      <w:r>
        <w:rPr>
          <w:rFonts w:hint="eastAsia" w:ascii="宋体" w:hAnsi="宋体" w:eastAsia="宋体" w:cs="宋体"/>
          <w:b/>
          <w:color w:val="auto"/>
          <w:sz w:val="24"/>
          <w:highlight w:val="none"/>
        </w:rPr>
        <w:t>询问、质疑、投诉</w:t>
      </w:r>
    </w:p>
    <w:p>
      <w:pPr>
        <w:keepNext w:val="0"/>
        <w:keepLines w:val="0"/>
        <w:pageBreakBefore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1在线询问、质疑、投诉。鼓励供应商在线提起询问，路径为：乐采云-项目采购-询问质疑投诉-询问列表；鼓励供应商在线提起质疑，路径为：乐采云-项目采购-询问质疑投诉-质疑列表。质疑供应商对在线质疑答复不满意的，可在线提起投诉，路径为：乐采云-项目采购-询问质疑投诉-投诉列表发起投诉。</w:t>
      </w:r>
    </w:p>
    <w:p>
      <w:pPr>
        <w:keepNext w:val="0"/>
        <w:keepLines w:val="0"/>
        <w:pageBreakBefore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.2供应商询问</w:t>
      </w:r>
    </w:p>
    <w:p>
      <w:pPr>
        <w:keepNext w:val="0"/>
        <w:keepLines w:val="0"/>
        <w:pageBreakBefore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pPr>
        <w:keepNext w:val="0"/>
        <w:keepLines w:val="0"/>
        <w:pageBreakBefore w:val="0"/>
        <w:kinsoku/>
        <w:wordWrap/>
        <w:overflowPunct/>
        <w:topLinePunct w:val="0"/>
        <w:autoSpaceDE w:val="0"/>
        <w:autoSpaceDN w:val="0"/>
        <w:bidi w:val="0"/>
        <w:adjustRightInd w:val="0"/>
        <w:snapToGrid w:val="0"/>
        <w:spacing w:beforeAutospacing="0" w:afterAutospacing="0" w:line="360" w:lineRule="auto"/>
        <w:ind w:left="0" w:leftChars="0" w:right="0" w:firstLine="240" w:firstLineChars="100"/>
        <w:jc w:val="left"/>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.3供应商质疑</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.3</w:t>
      </w:r>
      <w:r>
        <w:rPr>
          <w:rFonts w:hint="eastAsia" w:ascii="宋体" w:hAnsi="宋体" w:eastAsia="宋体" w:cs="宋体"/>
          <w:color w:val="auto"/>
          <w:sz w:val="24"/>
          <w:highlight w:val="none"/>
        </w:rPr>
        <w:t>.1提出质疑的供应商应当是参与所质疑项目采购活动的供应商。潜在供应商已依法获取其可质疑的</w:t>
      </w:r>
      <w:r>
        <w:rPr>
          <w:rFonts w:hint="eastAsia" w:ascii="宋体" w:hAnsi="宋体" w:eastAsia="宋体" w:cs="宋体"/>
          <w:color w:val="auto"/>
          <w:sz w:val="24"/>
          <w:highlight w:val="none"/>
          <w:lang w:eastAsia="zh-CN"/>
        </w:rPr>
        <w:t>采购文件</w:t>
      </w:r>
      <w:r>
        <w:rPr>
          <w:rFonts w:hint="eastAsia" w:ascii="宋体" w:hAnsi="宋体" w:eastAsia="宋体" w:cs="宋体"/>
          <w:color w:val="auto"/>
          <w:sz w:val="24"/>
          <w:highlight w:val="none"/>
        </w:rPr>
        <w:t>的，可以对该文件提出质疑。</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.3</w:t>
      </w:r>
      <w:r>
        <w:rPr>
          <w:rFonts w:hint="eastAsia" w:ascii="宋体" w:hAnsi="宋体" w:eastAsia="宋体" w:cs="宋体"/>
          <w:color w:val="auto"/>
          <w:sz w:val="24"/>
          <w:highlight w:val="none"/>
        </w:rPr>
        <w:t>.2供应商认为</w:t>
      </w:r>
      <w:r>
        <w:rPr>
          <w:rFonts w:hint="eastAsia" w:ascii="宋体" w:hAnsi="宋体" w:eastAsia="宋体" w:cs="宋体"/>
          <w:color w:val="auto"/>
          <w:sz w:val="24"/>
          <w:highlight w:val="none"/>
          <w:lang w:eastAsia="zh-CN"/>
        </w:rPr>
        <w:t>采购文件</w:t>
      </w:r>
      <w:r>
        <w:rPr>
          <w:rFonts w:hint="eastAsia" w:ascii="宋体" w:hAnsi="宋体" w:eastAsia="宋体" w:cs="宋体"/>
          <w:color w:val="auto"/>
          <w:sz w:val="24"/>
          <w:highlight w:val="none"/>
        </w:rPr>
        <w:t>、采购过程和中标结果使自己的权益受到损害的，可以在知道或者应知其权益受到损害之日起七个工作日内，以书面形式向采购人或者</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提出质疑，否则，采购人或者</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不予受理：</w:t>
      </w:r>
    </w:p>
    <w:p>
      <w:pPr>
        <w:pStyle w:val="5"/>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snapToGrid/>
          <w:color w:val="auto"/>
          <w:kern w:val="2"/>
          <w:sz w:val="24"/>
          <w:highlight w:val="none"/>
        </w:rPr>
      </w:pPr>
      <w:r>
        <w:rPr>
          <w:rFonts w:hint="eastAsia" w:ascii="宋体" w:hAnsi="宋体" w:eastAsia="宋体" w:cs="宋体"/>
          <w:snapToGrid/>
          <w:color w:val="auto"/>
          <w:kern w:val="2"/>
          <w:sz w:val="24"/>
          <w:highlight w:val="none"/>
          <w:lang w:val="en-US" w:eastAsia="zh-CN"/>
        </w:rPr>
        <w:t>2</w:t>
      </w:r>
      <w:r>
        <w:rPr>
          <w:rFonts w:hint="eastAsia" w:ascii="宋体" w:hAnsi="宋体" w:eastAsia="宋体" w:cs="宋体"/>
          <w:snapToGrid/>
          <w:color w:val="auto"/>
          <w:kern w:val="2"/>
          <w:sz w:val="24"/>
          <w:highlight w:val="none"/>
        </w:rPr>
        <w:t>.3.2.1对</w:t>
      </w:r>
      <w:r>
        <w:rPr>
          <w:rFonts w:hint="eastAsia" w:ascii="宋体" w:hAnsi="宋体" w:eastAsia="宋体" w:cs="宋体"/>
          <w:snapToGrid/>
          <w:color w:val="auto"/>
          <w:kern w:val="2"/>
          <w:sz w:val="24"/>
          <w:highlight w:val="none"/>
          <w:lang w:eastAsia="zh-CN"/>
        </w:rPr>
        <w:t>采购文件</w:t>
      </w:r>
      <w:r>
        <w:rPr>
          <w:rFonts w:hint="eastAsia" w:ascii="宋体" w:hAnsi="宋体" w:eastAsia="宋体" w:cs="宋体"/>
          <w:snapToGrid/>
          <w:color w:val="auto"/>
          <w:kern w:val="2"/>
          <w:sz w:val="24"/>
          <w:highlight w:val="none"/>
        </w:rPr>
        <w:t>提出质疑的，质疑期限为供应商获得</w:t>
      </w:r>
      <w:r>
        <w:rPr>
          <w:rFonts w:hint="eastAsia" w:ascii="宋体" w:hAnsi="宋体" w:eastAsia="宋体" w:cs="宋体"/>
          <w:snapToGrid/>
          <w:color w:val="auto"/>
          <w:kern w:val="2"/>
          <w:sz w:val="24"/>
          <w:highlight w:val="none"/>
          <w:lang w:eastAsia="zh-CN"/>
        </w:rPr>
        <w:t>采购文件</w:t>
      </w:r>
      <w:r>
        <w:rPr>
          <w:rFonts w:hint="eastAsia" w:ascii="宋体" w:hAnsi="宋体" w:eastAsia="宋体" w:cs="宋体"/>
          <w:snapToGrid/>
          <w:color w:val="auto"/>
          <w:kern w:val="2"/>
          <w:sz w:val="24"/>
          <w:highlight w:val="none"/>
        </w:rPr>
        <w:t>之日或者</w:t>
      </w:r>
      <w:r>
        <w:rPr>
          <w:rFonts w:hint="eastAsia" w:ascii="宋体" w:hAnsi="宋体" w:eastAsia="宋体" w:cs="宋体"/>
          <w:snapToGrid/>
          <w:color w:val="auto"/>
          <w:kern w:val="2"/>
          <w:sz w:val="24"/>
          <w:highlight w:val="none"/>
          <w:lang w:eastAsia="zh-CN"/>
        </w:rPr>
        <w:t>采购文件</w:t>
      </w:r>
      <w:r>
        <w:rPr>
          <w:rFonts w:hint="eastAsia" w:ascii="宋体" w:hAnsi="宋体" w:eastAsia="宋体" w:cs="宋体"/>
          <w:snapToGrid/>
          <w:color w:val="auto"/>
          <w:kern w:val="2"/>
          <w:sz w:val="24"/>
          <w:highlight w:val="none"/>
        </w:rPr>
        <w:t>公告期限届满之日起计算。</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.3.2.2对采购过程提出质疑的，质疑期限为各采购程序环节结束之日起计算。</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.3.2.3对采购结果提出质疑的，质疑期限自采购结果公告期限届满之日起计算。</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.3.3</w:t>
      </w:r>
      <w:r>
        <w:rPr>
          <w:rFonts w:hint="eastAsia" w:ascii="宋体" w:hAnsi="宋体" w:eastAsia="宋体" w:cs="宋体"/>
          <w:color w:val="auto"/>
          <w:sz w:val="24"/>
          <w:highlight w:val="none"/>
        </w:rPr>
        <w:t>供应商提出质疑应当提交质疑函和必要的证明材料。质疑函应当包括下列内容：</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.3.3.1供应商的姓名或者名称、地址、邮编、联系人及联系电话；</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.3.3.2质疑项目的名称、编号；</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.3.3.3具体、明确的质疑事项和与质疑事项相关的请求；</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.3.3.4事实依据；</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.3.3.5必要的法律依据；</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.3.3.6提出质疑的日期。</w:t>
      </w:r>
    </w:p>
    <w:p>
      <w:pPr>
        <w:pStyle w:val="892"/>
        <w:keepNext w:val="0"/>
        <w:keepLines w:val="0"/>
        <w:pageBreakBefore w:val="0"/>
        <w:shd w:val="clear" w:color="auto" w:fill="FFFFFF"/>
        <w:kinsoku/>
        <w:wordWrap/>
        <w:overflowPunct/>
        <w:topLinePunct w:val="0"/>
        <w:bidi w:val="0"/>
        <w:adjustRightInd w:val="0"/>
        <w:snapToGrid w:val="0"/>
        <w:spacing w:before="0" w:beforeAutospacing="0" w:after="0" w:afterAutospacing="0" w:line="360" w:lineRule="auto"/>
        <w:ind w:left="0" w:leftChars="0" w:right="0" w:firstLine="4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供应商提交的质疑函需一式三份。供应商为法人或者其他组织的，应当由法定代表人、主要负责人，或者其授权代表签字或者盖章，并加盖公章。</w:t>
      </w:r>
    </w:p>
    <w:p>
      <w:pPr>
        <w:pStyle w:val="892"/>
        <w:keepNext w:val="0"/>
        <w:keepLines w:val="0"/>
        <w:pageBreakBefore w:val="0"/>
        <w:shd w:val="clear" w:color="auto" w:fill="FFFFFF"/>
        <w:kinsoku/>
        <w:wordWrap/>
        <w:overflowPunct/>
        <w:topLinePunct w:val="0"/>
        <w:bidi w:val="0"/>
        <w:adjustRightInd w:val="0"/>
        <w:snapToGrid w:val="0"/>
        <w:spacing w:before="0" w:beforeAutospacing="0" w:after="0" w:afterAutospacing="0" w:line="360" w:lineRule="auto"/>
        <w:ind w:left="0" w:leftChars="0" w:right="0" w:firstLine="4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rPr>
        <w:t>质疑函范本及制作说明详见附件2。</w:t>
      </w:r>
    </w:p>
    <w:p>
      <w:pPr>
        <w:pStyle w:val="892"/>
        <w:keepNext w:val="0"/>
        <w:keepLines w:val="0"/>
        <w:pageBreakBefore w:val="0"/>
        <w:shd w:val="clear" w:color="auto" w:fill="FFFFFF"/>
        <w:kinsoku/>
        <w:wordWrap/>
        <w:overflowPunct/>
        <w:topLinePunct w:val="0"/>
        <w:bidi w:val="0"/>
        <w:adjustRightInd w:val="0"/>
        <w:snapToGrid w:val="0"/>
        <w:spacing w:before="0" w:beforeAutospacing="0" w:after="0" w:afterAutospacing="0" w:line="360" w:lineRule="auto"/>
        <w:ind w:left="0" w:leftChars="0" w:right="0" w:firstLine="4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.3.4对同一采购程序环节的质疑，供应商须在质疑期内一次性提出。</w:t>
      </w:r>
    </w:p>
    <w:p>
      <w:pPr>
        <w:pStyle w:val="892"/>
        <w:keepNext w:val="0"/>
        <w:keepLines w:val="0"/>
        <w:pageBreakBefore w:val="0"/>
        <w:shd w:val="clear" w:color="auto" w:fill="FFFFFF"/>
        <w:kinsoku/>
        <w:wordWrap/>
        <w:overflowPunct/>
        <w:topLinePunct w:val="0"/>
        <w:bidi w:val="0"/>
        <w:adjustRightInd w:val="0"/>
        <w:snapToGrid w:val="0"/>
        <w:spacing w:before="0" w:beforeAutospacing="0" w:after="0" w:afterAutospacing="0" w:line="360" w:lineRule="auto"/>
        <w:ind w:left="0" w:leftChars="0" w:right="0" w:firstLine="400"/>
        <w:contextualSpacing/>
        <w:textAlignment w:val="auto"/>
        <w:rPr>
          <w:rFonts w:hint="eastAsia" w:ascii="宋体" w:hAnsi="宋体" w:eastAsia="宋体" w:cs="宋体"/>
          <w:strike/>
          <w:dstrike w:val="0"/>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val="zh-CN"/>
        </w:rPr>
        <w:t>.3</w:t>
      </w:r>
      <w:r>
        <w:rPr>
          <w:rFonts w:hint="eastAsia" w:ascii="宋体" w:hAnsi="宋体" w:eastAsia="宋体" w:cs="宋体"/>
          <w:color w:val="auto"/>
          <w:highlight w:val="none"/>
        </w:rPr>
        <w:t>.5采购人或者</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应当在收到供应商的书面质疑后七个工作日内作出答复，并以书面形式通知质疑供应商和其他与质疑处理结果有利害关系的采购当事人，但答复的内容不得涉及商业秘密。</w:t>
      </w:r>
    </w:p>
    <w:p>
      <w:pPr>
        <w:pStyle w:val="892"/>
        <w:keepNext w:val="0"/>
        <w:keepLines w:val="0"/>
        <w:pageBreakBefore w:val="0"/>
        <w:shd w:val="clear" w:color="auto" w:fill="FFFFFF"/>
        <w:kinsoku/>
        <w:wordWrap/>
        <w:overflowPunct/>
        <w:topLinePunct w:val="0"/>
        <w:bidi w:val="0"/>
        <w:adjustRightInd w:val="0"/>
        <w:snapToGrid w:val="0"/>
        <w:spacing w:before="0" w:beforeAutospacing="0" w:after="0" w:afterAutospacing="0" w:line="360" w:lineRule="auto"/>
        <w:ind w:left="0" w:leftChars="0" w:right="0" w:firstLine="4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val="zh-CN"/>
        </w:rPr>
        <w:t>.3</w:t>
      </w:r>
      <w:r>
        <w:rPr>
          <w:rFonts w:hint="eastAsia" w:ascii="宋体" w:hAnsi="宋体" w:eastAsia="宋体" w:cs="宋体"/>
          <w:color w:val="auto"/>
          <w:highlight w:val="none"/>
        </w:rPr>
        <w:t>.6询问或者质疑事项可能影响采购结果的，采购人应当暂停签订合同，已经签订合同的，应当中止履行合同。</w:t>
      </w:r>
    </w:p>
    <w:p>
      <w:pPr>
        <w:pStyle w:val="892"/>
        <w:keepNext w:val="0"/>
        <w:keepLines w:val="0"/>
        <w:pageBreakBefore w:val="0"/>
        <w:shd w:val="clear" w:color="auto" w:fill="FFFFFF"/>
        <w:kinsoku/>
        <w:wordWrap/>
        <w:overflowPunct/>
        <w:topLinePunct w:val="0"/>
        <w:bidi w:val="0"/>
        <w:adjustRightInd w:val="0"/>
        <w:snapToGrid w:val="0"/>
        <w:spacing w:before="0" w:beforeAutospacing="0" w:after="0" w:afterAutospacing="0" w:line="360" w:lineRule="auto"/>
        <w:ind w:left="0" w:leftChars="0" w:right="0" w:firstLine="480" w:firstLineChars="200"/>
        <w:contextualSpacing/>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val="zh-CN"/>
        </w:rPr>
        <w:t>.4供应商投诉</w:t>
      </w:r>
    </w:p>
    <w:p>
      <w:pPr>
        <w:pStyle w:val="892"/>
        <w:keepNext w:val="0"/>
        <w:keepLines w:val="0"/>
        <w:pageBreakBefore w:val="0"/>
        <w:shd w:val="clear" w:color="auto" w:fill="FFFFFF"/>
        <w:kinsoku/>
        <w:wordWrap/>
        <w:overflowPunct/>
        <w:topLinePunct w:val="0"/>
        <w:bidi w:val="0"/>
        <w:adjustRightInd w:val="0"/>
        <w:snapToGrid w:val="0"/>
        <w:spacing w:before="0" w:beforeAutospacing="0" w:after="0" w:afterAutospacing="0" w:line="360" w:lineRule="auto"/>
        <w:ind w:left="0" w:leftChars="0" w:right="0" w:firstLine="4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.4.1质疑供应商对采购人、</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的答复不满意或者采购人、</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未在规定的时间内作出答复的，可以在答复期满后十五个工作日内向</w:t>
      </w:r>
      <w:r>
        <w:rPr>
          <w:rFonts w:hint="eastAsia" w:ascii="宋体" w:hAnsi="宋体" w:eastAsia="宋体" w:cs="宋体"/>
          <w:color w:val="auto"/>
          <w:sz w:val="24"/>
          <w:highlight w:val="none"/>
        </w:rPr>
        <w:t>采购人</w:t>
      </w:r>
      <w:r>
        <w:rPr>
          <w:rFonts w:hint="eastAsia" w:ascii="宋体" w:hAnsi="宋体" w:eastAsia="宋体" w:cs="宋体"/>
          <w:color w:val="auto"/>
          <w:highlight w:val="none"/>
        </w:rPr>
        <w:t>提出投诉。</w:t>
      </w:r>
    </w:p>
    <w:p>
      <w:pPr>
        <w:pStyle w:val="892"/>
        <w:keepNext w:val="0"/>
        <w:keepLines w:val="0"/>
        <w:pageBreakBefore w:val="0"/>
        <w:shd w:val="clear" w:color="auto" w:fill="FFFFFF"/>
        <w:kinsoku/>
        <w:wordWrap/>
        <w:overflowPunct/>
        <w:topLinePunct w:val="0"/>
        <w:bidi w:val="0"/>
        <w:adjustRightInd w:val="0"/>
        <w:snapToGrid w:val="0"/>
        <w:spacing w:before="0" w:beforeAutospacing="0" w:after="0" w:afterAutospacing="0" w:line="360" w:lineRule="auto"/>
        <w:ind w:left="0" w:leftChars="0" w:right="0" w:firstLine="4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.4.</w:t>
      </w:r>
      <w:r>
        <w:rPr>
          <w:rFonts w:hint="eastAsia" w:ascii="宋体" w:hAnsi="宋体" w:eastAsia="宋体" w:cs="宋体"/>
          <w:color w:val="auto"/>
          <w:highlight w:val="none"/>
          <w:lang w:val="zh-CN"/>
        </w:rPr>
        <w:t>2</w:t>
      </w:r>
      <w:r>
        <w:rPr>
          <w:rFonts w:hint="eastAsia" w:ascii="宋体" w:hAnsi="宋体" w:eastAsia="宋体" w:cs="宋体"/>
          <w:color w:val="auto"/>
          <w:highlight w:val="none"/>
        </w:rPr>
        <w:t>供应商投诉的事项不得超出已质疑事项的范围，基于质疑答复内容提出的投诉事项除外。</w:t>
      </w:r>
    </w:p>
    <w:p>
      <w:pPr>
        <w:pStyle w:val="892"/>
        <w:keepNext w:val="0"/>
        <w:keepLines w:val="0"/>
        <w:pageBreakBefore w:val="0"/>
        <w:shd w:val="clear" w:color="auto" w:fill="FFFFFF"/>
        <w:kinsoku/>
        <w:wordWrap/>
        <w:overflowPunct/>
        <w:topLinePunct w:val="0"/>
        <w:bidi w:val="0"/>
        <w:adjustRightInd w:val="0"/>
        <w:snapToGrid w:val="0"/>
        <w:spacing w:before="0" w:beforeAutospacing="0" w:after="0" w:afterAutospacing="0" w:line="360" w:lineRule="auto"/>
        <w:ind w:left="0" w:leftChars="0" w:right="0" w:firstLine="4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.4.3供应商投诉应当有明确的请求和必要的证明材料。</w:t>
      </w:r>
    </w:p>
    <w:p>
      <w:pPr>
        <w:pStyle w:val="892"/>
        <w:keepNext w:val="0"/>
        <w:keepLines w:val="0"/>
        <w:pageBreakBefore w:val="0"/>
        <w:shd w:val="clear" w:color="auto" w:fill="FFFFFF"/>
        <w:kinsoku/>
        <w:wordWrap/>
        <w:overflowPunct/>
        <w:topLinePunct w:val="0"/>
        <w:bidi w:val="0"/>
        <w:adjustRightInd w:val="0"/>
        <w:snapToGrid w:val="0"/>
        <w:spacing w:before="0" w:beforeAutospacing="0" w:after="0" w:afterAutospacing="0" w:line="360" w:lineRule="auto"/>
        <w:ind w:left="0" w:leftChars="0" w:right="0" w:firstLine="480" w:firstLineChars="200"/>
        <w:contextualSpacing/>
        <w:textAlignment w:val="auto"/>
        <w:rPr>
          <w:rFonts w:hint="eastAsia" w:ascii="宋体" w:hAnsi="宋体" w:eastAsia="宋体" w:cs="宋体"/>
          <w:strike/>
          <w:dstrike w:val="0"/>
          <w:color w:val="auto"/>
          <w:sz w:val="24"/>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.4.4以联合体形式参加采购活动的，其投诉应当由组成联合体的所有供应商共同提出。</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投诉书范本及制作说明详见附件</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jc w:val="center"/>
        <w:textAlignment w:val="auto"/>
        <w:outlineLvl w:val="0"/>
        <w:rPr>
          <w:rFonts w:hint="eastAsia" w:ascii="宋体" w:hAnsi="宋体" w:eastAsia="宋体" w:cs="宋体"/>
          <w:b/>
          <w:color w:val="auto"/>
          <w:sz w:val="32"/>
          <w:szCs w:val="20"/>
          <w:highlight w:val="none"/>
        </w:rPr>
      </w:pPr>
      <w:r>
        <w:rPr>
          <w:rFonts w:hint="eastAsia" w:ascii="宋体" w:hAnsi="宋体" w:eastAsia="宋体" w:cs="宋体"/>
          <w:b/>
          <w:color w:val="auto"/>
          <w:sz w:val="32"/>
          <w:szCs w:val="20"/>
          <w:highlight w:val="none"/>
        </w:rPr>
        <w:t xml:space="preserve">      二、</w:t>
      </w:r>
      <w:r>
        <w:rPr>
          <w:rFonts w:hint="eastAsia" w:ascii="宋体" w:hAnsi="宋体" w:eastAsia="宋体" w:cs="宋体"/>
          <w:b/>
          <w:color w:val="auto"/>
          <w:sz w:val="32"/>
          <w:szCs w:val="20"/>
          <w:highlight w:val="none"/>
          <w:lang w:eastAsia="zh-CN"/>
        </w:rPr>
        <w:t>采购文件</w:t>
      </w:r>
      <w:r>
        <w:rPr>
          <w:rFonts w:hint="eastAsia" w:ascii="宋体" w:hAnsi="宋体" w:eastAsia="宋体" w:cs="宋体"/>
          <w:b/>
          <w:color w:val="auto"/>
          <w:sz w:val="32"/>
          <w:szCs w:val="20"/>
          <w:highlight w:val="none"/>
        </w:rPr>
        <w:t>的构成、澄清、修改</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eastAsia="zh-CN"/>
        </w:rPr>
        <w:t>采购文件</w:t>
      </w:r>
      <w:r>
        <w:rPr>
          <w:rFonts w:hint="eastAsia" w:ascii="宋体" w:hAnsi="宋体" w:eastAsia="宋体" w:cs="宋体"/>
          <w:b/>
          <w:color w:val="auto"/>
          <w:sz w:val="24"/>
          <w:szCs w:val="24"/>
          <w:highlight w:val="none"/>
        </w:rPr>
        <w:t>的构成</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.1 </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包括下列文件及附件：</w:t>
      </w:r>
    </w:p>
    <w:p>
      <w:pPr>
        <w:pStyle w:val="33"/>
        <w:keepNext w:val="0"/>
        <w:keepLines w:val="0"/>
        <w:pageBreakBefore w:val="0"/>
        <w:tabs>
          <w:tab w:val="left" w:pos="840"/>
        </w:tabs>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竞争性磋商公告</w:t>
      </w:r>
      <w:r>
        <w:rPr>
          <w:rFonts w:hint="eastAsia" w:ascii="宋体" w:hAnsi="宋体" w:eastAsia="宋体" w:cs="宋体"/>
          <w:color w:val="auto"/>
          <w:sz w:val="24"/>
          <w:szCs w:val="24"/>
          <w:highlight w:val="none"/>
        </w:rPr>
        <w:t>；</w:t>
      </w:r>
    </w:p>
    <w:p>
      <w:pPr>
        <w:pStyle w:val="33"/>
        <w:keepNext w:val="0"/>
        <w:keepLines w:val="0"/>
        <w:pageBreakBefore w:val="0"/>
        <w:tabs>
          <w:tab w:val="left" w:pos="840"/>
        </w:tabs>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lang w:eastAsia="zh-CN"/>
        </w:rPr>
        <w:t>供应商须知</w:t>
      </w:r>
      <w:r>
        <w:rPr>
          <w:rFonts w:hint="eastAsia" w:ascii="宋体" w:hAnsi="宋体" w:eastAsia="宋体" w:cs="宋体"/>
          <w:color w:val="auto"/>
          <w:sz w:val="24"/>
          <w:szCs w:val="24"/>
          <w:highlight w:val="none"/>
        </w:rPr>
        <w:t>；</w:t>
      </w:r>
    </w:p>
    <w:p>
      <w:pPr>
        <w:pStyle w:val="33"/>
        <w:keepNext w:val="0"/>
        <w:keepLines w:val="0"/>
        <w:pageBreakBefore w:val="0"/>
        <w:tabs>
          <w:tab w:val="left" w:pos="840"/>
        </w:tabs>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.1.3采购需求；</w:t>
      </w:r>
    </w:p>
    <w:p>
      <w:pPr>
        <w:pStyle w:val="33"/>
        <w:keepNext w:val="0"/>
        <w:keepLines w:val="0"/>
        <w:pageBreakBefore w:val="0"/>
        <w:tabs>
          <w:tab w:val="left" w:pos="840"/>
        </w:tabs>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lang w:eastAsia="zh-CN"/>
        </w:rPr>
        <w:t>评标办法</w:t>
      </w:r>
      <w:r>
        <w:rPr>
          <w:rFonts w:hint="eastAsia" w:ascii="宋体" w:hAnsi="宋体" w:eastAsia="宋体" w:cs="宋体"/>
          <w:color w:val="auto"/>
          <w:sz w:val="24"/>
          <w:szCs w:val="24"/>
          <w:highlight w:val="none"/>
        </w:rPr>
        <w:t>；</w:t>
      </w:r>
    </w:p>
    <w:p>
      <w:pPr>
        <w:pStyle w:val="33"/>
        <w:keepNext w:val="0"/>
        <w:keepLines w:val="0"/>
        <w:pageBreakBefore w:val="0"/>
        <w:tabs>
          <w:tab w:val="left" w:pos="840"/>
        </w:tabs>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.1.5拟签订的合同文本；</w:t>
      </w:r>
    </w:p>
    <w:p>
      <w:pPr>
        <w:pStyle w:val="33"/>
        <w:keepNext w:val="0"/>
        <w:keepLines w:val="0"/>
        <w:pageBreakBefore w:val="0"/>
        <w:tabs>
          <w:tab w:val="left" w:pos="840"/>
        </w:tabs>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.1.6</w:t>
      </w:r>
      <w:r>
        <w:rPr>
          <w:rFonts w:hint="eastAsia" w:ascii="宋体" w:hAnsi="宋体" w:eastAsia="宋体" w:cs="宋体"/>
          <w:color w:val="auto"/>
          <w:sz w:val="24"/>
          <w:szCs w:val="24"/>
          <w:highlight w:val="none"/>
        </w:rPr>
        <w:t>应提交的有关格式范例。</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.2与本项目有关的</w:t>
      </w:r>
      <w:r>
        <w:rPr>
          <w:rFonts w:hint="eastAsia" w:ascii="宋体" w:hAnsi="宋体" w:eastAsia="宋体" w:cs="宋体"/>
          <w:bCs/>
          <w:color w:val="auto"/>
          <w:sz w:val="24"/>
          <w:highlight w:val="none"/>
        </w:rPr>
        <w:t>澄清或者修改的内容为</w:t>
      </w:r>
      <w:r>
        <w:rPr>
          <w:rFonts w:hint="eastAsia" w:ascii="宋体" w:hAnsi="宋体" w:eastAsia="宋体" w:cs="宋体"/>
          <w:bCs/>
          <w:color w:val="auto"/>
          <w:sz w:val="24"/>
          <w:highlight w:val="none"/>
          <w:lang w:eastAsia="zh-CN"/>
        </w:rPr>
        <w:t>采购文件</w:t>
      </w:r>
      <w:r>
        <w:rPr>
          <w:rFonts w:hint="eastAsia" w:ascii="宋体" w:hAnsi="宋体" w:eastAsia="宋体" w:cs="宋体"/>
          <w:bCs/>
          <w:color w:val="auto"/>
          <w:sz w:val="24"/>
          <w:highlight w:val="none"/>
        </w:rPr>
        <w:t>的组成部分</w:t>
      </w:r>
      <w:r>
        <w:rPr>
          <w:rFonts w:hint="eastAsia" w:ascii="宋体" w:hAnsi="宋体" w:eastAsia="宋体" w:cs="宋体"/>
          <w:color w:val="auto"/>
          <w:sz w:val="24"/>
          <w:highlight w:val="none"/>
        </w:rPr>
        <w:t>。</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 xml:space="preserve">. </w:t>
      </w:r>
      <w:r>
        <w:rPr>
          <w:rFonts w:hint="eastAsia" w:ascii="宋体" w:hAnsi="宋体" w:eastAsia="宋体" w:cs="宋体"/>
          <w:b/>
          <w:color w:val="auto"/>
          <w:sz w:val="24"/>
          <w:szCs w:val="24"/>
          <w:highlight w:val="none"/>
          <w:lang w:eastAsia="zh-CN"/>
        </w:rPr>
        <w:t>采购文件</w:t>
      </w:r>
      <w:r>
        <w:rPr>
          <w:rFonts w:hint="eastAsia" w:ascii="宋体" w:hAnsi="宋体" w:eastAsia="宋体" w:cs="宋体"/>
          <w:b/>
          <w:color w:val="auto"/>
          <w:sz w:val="24"/>
          <w:szCs w:val="24"/>
          <w:highlight w:val="none"/>
        </w:rPr>
        <w:t>的澄清、修改</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.1已获取</w:t>
      </w:r>
      <w:r>
        <w:rPr>
          <w:rFonts w:hint="eastAsia" w:ascii="宋体" w:hAnsi="宋体" w:eastAsia="宋体" w:cs="宋体"/>
          <w:color w:val="auto"/>
          <w:highlight w:val="none"/>
          <w:lang w:eastAsia="zh-CN"/>
        </w:rPr>
        <w:t>采购文件</w:t>
      </w:r>
      <w:r>
        <w:rPr>
          <w:rFonts w:hint="eastAsia" w:ascii="宋体" w:hAnsi="宋体" w:eastAsia="宋体" w:cs="宋体"/>
          <w:color w:val="auto"/>
          <w:highlight w:val="none"/>
        </w:rPr>
        <w:t>的潜在</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，若有问题需要澄清，应于</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截止时间前，以书面形式向</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提出。</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sz w:val="18"/>
          <w:szCs w:val="18"/>
          <w:highlight w:val="none"/>
          <w:lang w:val="en-US"/>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.2 </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对</w:t>
      </w:r>
      <w:r>
        <w:rPr>
          <w:rFonts w:hint="eastAsia" w:ascii="宋体" w:hAnsi="宋体" w:eastAsia="宋体" w:cs="宋体"/>
          <w:color w:val="auto"/>
          <w:highlight w:val="none"/>
          <w:lang w:eastAsia="zh-CN"/>
        </w:rPr>
        <w:t>采购文件</w:t>
      </w:r>
      <w:r>
        <w:rPr>
          <w:rFonts w:hint="eastAsia" w:ascii="宋体" w:hAnsi="宋体" w:eastAsia="宋体" w:cs="宋体"/>
          <w:color w:val="auto"/>
          <w:highlight w:val="none"/>
        </w:rPr>
        <w:t>进行澄清或修改的，将同时通过电子交易平台通知已获取</w:t>
      </w:r>
      <w:r>
        <w:rPr>
          <w:rFonts w:hint="eastAsia" w:ascii="宋体" w:hAnsi="宋体" w:eastAsia="宋体" w:cs="宋体"/>
          <w:color w:val="auto"/>
          <w:highlight w:val="none"/>
          <w:lang w:eastAsia="zh-CN"/>
        </w:rPr>
        <w:t>采购文件</w:t>
      </w:r>
      <w:r>
        <w:rPr>
          <w:rFonts w:hint="eastAsia" w:ascii="宋体" w:hAnsi="宋体" w:eastAsia="宋体" w:cs="宋体"/>
          <w:color w:val="auto"/>
          <w:highlight w:val="none"/>
        </w:rPr>
        <w:t>的潜在</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。依法应当公告的，将按规定公告，同时视情况延长</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截止时间和开标时间。该澄清或者修改的内容为</w:t>
      </w:r>
      <w:r>
        <w:rPr>
          <w:rFonts w:hint="eastAsia" w:ascii="宋体" w:hAnsi="宋体" w:eastAsia="宋体" w:cs="宋体"/>
          <w:color w:val="auto"/>
          <w:highlight w:val="none"/>
          <w:lang w:eastAsia="zh-CN"/>
        </w:rPr>
        <w:t>采购文件</w:t>
      </w:r>
      <w:r>
        <w:rPr>
          <w:rFonts w:hint="eastAsia" w:ascii="宋体" w:hAnsi="宋体" w:eastAsia="宋体" w:cs="宋体"/>
          <w:color w:val="auto"/>
          <w:highlight w:val="none"/>
        </w:rPr>
        <w:t>的组成部分。</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jc w:val="center"/>
        <w:textAlignment w:val="auto"/>
        <w:outlineLvl w:val="0"/>
        <w:rPr>
          <w:rFonts w:hint="eastAsia" w:ascii="宋体" w:hAnsi="宋体" w:eastAsia="宋体" w:cs="宋体"/>
          <w:b/>
          <w:color w:val="auto"/>
          <w:sz w:val="30"/>
          <w:szCs w:val="20"/>
          <w:highlight w:val="none"/>
          <w:lang w:eastAsia="zh-CN"/>
        </w:rPr>
      </w:pPr>
      <w:r>
        <w:rPr>
          <w:rFonts w:hint="eastAsia" w:ascii="宋体" w:hAnsi="宋体" w:eastAsia="宋体" w:cs="宋体"/>
          <w:b/>
          <w:color w:val="auto"/>
          <w:sz w:val="30"/>
          <w:szCs w:val="20"/>
          <w:highlight w:val="none"/>
        </w:rPr>
        <w:t>三、</w:t>
      </w:r>
      <w:r>
        <w:rPr>
          <w:rFonts w:hint="eastAsia" w:ascii="宋体" w:hAnsi="宋体" w:eastAsia="宋体" w:cs="宋体"/>
          <w:b/>
          <w:color w:val="auto"/>
          <w:sz w:val="30"/>
          <w:szCs w:val="20"/>
          <w:highlight w:val="none"/>
          <w:lang w:val="en-US" w:eastAsia="zh-CN"/>
        </w:rPr>
        <w:t>投标</w:t>
      </w:r>
      <w:r>
        <w:rPr>
          <w:rFonts w:hint="eastAsia" w:ascii="宋体" w:hAnsi="宋体" w:eastAsia="宋体" w:cs="宋体"/>
          <w:b/>
          <w:color w:val="auto"/>
          <w:sz w:val="30"/>
          <w:szCs w:val="20"/>
          <w:highlight w:val="none"/>
          <w:lang w:eastAsia="zh-CN"/>
        </w:rPr>
        <w:t>响应</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 xml:space="preserve">. </w:t>
      </w:r>
      <w:r>
        <w:rPr>
          <w:rFonts w:hint="eastAsia" w:ascii="宋体" w:hAnsi="宋体" w:eastAsia="宋体" w:cs="宋体"/>
          <w:b/>
          <w:color w:val="auto"/>
          <w:sz w:val="24"/>
          <w:szCs w:val="24"/>
          <w:highlight w:val="none"/>
          <w:lang w:eastAsia="zh-CN"/>
        </w:rPr>
        <w:t>采购文件</w:t>
      </w:r>
      <w:r>
        <w:rPr>
          <w:rFonts w:hint="eastAsia" w:ascii="宋体" w:hAnsi="宋体" w:eastAsia="宋体" w:cs="宋体"/>
          <w:b/>
          <w:color w:val="auto"/>
          <w:sz w:val="24"/>
          <w:szCs w:val="24"/>
          <w:highlight w:val="none"/>
        </w:rPr>
        <w:t>的获取</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strike/>
          <w:snapToGrid w:val="0"/>
          <w:color w:val="auto"/>
          <w:kern w:val="28"/>
          <w:sz w:val="24"/>
          <w:highlight w:val="none"/>
        </w:rPr>
      </w:pPr>
      <w:r>
        <w:rPr>
          <w:rFonts w:hint="eastAsia" w:ascii="宋体" w:hAnsi="宋体" w:eastAsia="宋体" w:cs="宋体"/>
          <w:snapToGrid w:val="0"/>
          <w:color w:val="auto"/>
          <w:kern w:val="28"/>
          <w:sz w:val="24"/>
          <w:highlight w:val="none"/>
        </w:rPr>
        <w:t>详见</w:t>
      </w:r>
      <w:r>
        <w:rPr>
          <w:rFonts w:hint="eastAsia" w:ascii="宋体" w:hAnsi="宋体" w:eastAsia="宋体" w:cs="宋体"/>
          <w:snapToGrid w:val="0"/>
          <w:color w:val="auto"/>
          <w:kern w:val="28"/>
          <w:sz w:val="24"/>
          <w:highlight w:val="none"/>
          <w:lang w:eastAsia="zh-CN"/>
        </w:rPr>
        <w:t>采购</w:t>
      </w:r>
      <w:r>
        <w:rPr>
          <w:rFonts w:hint="eastAsia" w:ascii="宋体" w:hAnsi="宋体" w:eastAsia="宋体" w:cs="宋体"/>
          <w:snapToGrid w:val="0"/>
          <w:color w:val="auto"/>
          <w:kern w:val="28"/>
          <w:sz w:val="24"/>
          <w:highlight w:val="none"/>
        </w:rPr>
        <w:t>公告中获取</w:t>
      </w:r>
      <w:r>
        <w:rPr>
          <w:rFonts w:hint="eastAsia" w:ascii="宋体" w:hAnsi="宋体" w:eastAsia="宋体" w:cs="宋体"/>
          <w:snapToGrid w:val="0"/>
          <w:color w:val="auto"/>
          <w:kern w:val="28"/>
          <w:sz w:val="24"/>
          <w:highlight w:val="none"/>
          <w:lang w:eastAsia="zh-CN"/>
        </w:rPr>
        <w:t>采购文件</w:t>
      </w:r>
      <w:r>
        <w:rPr>
          <w:rFonts w:hint="eastAsia" w:ascii="宋体" w:hAnsi="宋体" w:eastAsia="宋体" w:cs="宋体"/>
          <w:snapToGrid w:val="0"/>
          <w:color w:val="auto"/>
          <w:kern w:val="28"/>
          <w:sz w:val="24"/>
          <w:highlight w:val="none"/>
        </w:rPr>
        <w:t>的时间期限、地点、方式</w:t>
      </w:r>
      <w:r>
        <w:rPr>
          <w:rFonts w:hint="eastAsia" w:ascii="宋体" w:hAnsi="宋体" w:eastAsia="宋体" w:cs="宋体"/>
          <w:snapToGrid w:val="0"/>
          <w:color w:val="auto"/>
          <w:kern w:val="28"/>
          <w:sz w:val="24"/>
          <w:highlight w:val="none"/>
          <w:lang w:eastAsia="zh-CN"/>
        </w:rPr>
        <w:t>。</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.开标前答疑会或现场考察</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采购人组织潜在</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现场考察或者召开开标前答疑会的，潜在</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按第二部分</w:t>
      </w:r>
      <w:r>
        <w:rPr>
          <w:rFonts w:hint="eastAsia" w:ascii="宋体" w:hAnsi="宋体" w:eastAsia="宋体" w:cs="宋体"/>
          <w:color w:val="auto"/>
          <w:sz w:val="24"/>
          <w:szCs w:val="24"/>
          <w:highlight w:val="none"/>
          <w:lang w:eastAsia="zh-CN"/>
        </w:rPr>
        <w:t>供应商须知</w:t>
      </w:r>
      <w:r>
        <w:rPr>
          <w:rFonts w:hint="eastAsia" w:ascii="宋体" w:hAnsi="宋体" w:eastAsia="宋体" w:cs="宋体"/>
          <w:color w:val="auto"/>
          <w:sz w:val="24"/>
          <w:szCs w:val="24"/>
          <w:highlight w:val="none"/>
        </w:rPr>
        <w:t>前附表的规定参加现场考察或者开标前答疑会。</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b/>
          <w:strike w:val="0"/>
          <w:dstrike w:val="0"/>
          <w:color w:val="auto"/>
          <w:szCs w:val="24"/>
          <w:highlight w:val="none"/>
        </w:rPr>
      </w:pPr>
      <w:r>
        <w:rPr>
          <w:rFonts w:hint="eastAsia" w:ascii="宋体" w:hAnsi="宋体" w:eastAsia="宋体" w:cs="宋体"/>
          <w:b/>
          <w:strike w:val="0"/>
          <w:dstrike w:val="0"/>
          <w:color w:val="auto"/>
          <w:kern w:val="28"/>
          <w:sz w:val="24"/>
          <w:szCs w:val="24"/>
          <w:highlight w:val="none"/>
          <w:lang w:val="en-US" w:eastAsia="zh-CN"/>
        </w:rPr>
        <w:t>7</w:t>
      </w:r>
      <w:r>
        <w:rPr>
          <w:rFonts w:hint="eastAsia" w:ascii="宋体" w:hAnsi="宋体" w:eastAsia="宋体" w:cs="宋体"/>
          <w:b/>
          <w:strike w:val="0"/>
          <w:dstrike w:val="0"/>
          <w:color w:val="auto"/>
          <w:kern w:val="28"/>
          <w:sz w:val="24"/>
          <w:szCs w:val="24"/>
          <w:highlight w:val="none"/>
        </w:rPr>
        <w:t>.</w:t>
      </w:r>
      <w:r>
        <w:rPr>
          <w:rFonts w:hint="eastAsia" w:ascii="宋体" w:hAnsi="宋体" w:eastAsia="宋体" w:cs="宋体"/>
          <w:b/>
          <w:strike w:val="0"/>
          <w:dstrike w:val="0"/>
          <w:color w:val="auto"/>
          <w:kern w:val="28"/>
          <w:sz w:val="24"/>
          <w:szCs w:val="24"/>
          <w:highlight w:val="none"/>
          <w:lang w:val="en-US" w:eastAsia="zh-CN"/>
        </w:rPr>
        <w:t>投标</w:t>
      </w:r>
      <w:r>
        <w:rPr>
          <w:rFonts w:hint="eastAsia" w:ascii="宋体" w:hAnsi="宋体" w:eastAsia="宋体" w:cs="宋体"/>
          <w:b/>
          <w:strike w:val="0"/>
          <w:dstrike w:val="0"/>
          <w:color w:val="auto"/>
          <w:kern w:val="28"/>
          <w:sz w:val="24"/>
          <w:szCs w:val="24"/>
          <w:highlight w:val="none"/>
        </w:rPr>
        <w:t>保证金</w:t>
      </w:r>
    </w:p>
    <w:p>
      <w:pPr>
        <w:pStyle w:val="5"/>
        <w:keepNext w:val="0"/>
        <w:keepLines w:val="0"/>
        <w:pageBreakBefore w:val="0"/>
        <w:kinsoku/>
        <w:wordWrap/>
        <w:overflowPunct/>
        <w:topLinePunct w:val="0"/>
        <w:bidi w:val="0"/>
        <w:adjustRightInd w:val="0"/>
        <w:snapToGrid w:val="0"/>
        <w:spacing w:beforeAutospacing="0" w:afterAutospacing="0" w:line="360" w:lineRule="auto"/>
        <w:ind w:left="0" w:leftChars="0" w:right="0" w:firstLine="470" w:firstLineChars="196"/>
        <w:textAlignment w:val="auto"/>
        <w:rPr>
          <w:rFonts w:hint="eastAsia" w:ascii="宋体" w:hAnsi="宋体" w:eastAsia="宋体" w:cs="宋体"/>
          <w:strike w:val="0"/>
          <w:dstrike w:val="0"/>
          <w:color w:val="auto"/>
          <w:sz w:val="24"/>
          <w:highlight w:val="none"/>
        </w:rPr>
      </w:pPr>
      <w:r>
        <w:rPr>
          <w:rFonts w:hint="eastAsia" w:ascii="宋体" w:hAnsi="宋体" w:eastAsia="宋体" w:cs="宋体"/>
          <w:strike w:val="0"/>
          <w:dstrike w:val="0"/>
          <w:color w:val="auto"/>
          <w:sz w:val="24"/>
          <w:highlight w:val="none"/>
        </w:rPr>
        <w:t>本项目不需缴纳</w:t>
      </w:r>
      <w:r>
        <w:rPr>
          <w:rFonts w:hint="eastAsia" w:ascii="宋体" w:hAnsi="宋体" w:eastAsia="宋体" w:cs="宋体"/>
          <w:strike w:val="0"/>
          <w:dstrike w:val="0"/>
          <w:color w:val="auto"/>
          <w:sz w:val="24"/>
          <w:highlight w:val="none"/>
          <w:lang w:val="en-US" w:eastAsia="zh-CN"/>
        </w:rPr>
        <w:t>投标</w:t>
      </w:r>
      <w:r>
        <w:rPr>
          <w:rFonts w:hint="eastAsia" w:ascii="宋体" w:hAnsi="宋体" w:eastAsia="宋体" w:cs="宋体"/>
          <w:strike w:val="0"/>
          <w:dstrike w:val="0"/>
          <w:color w:val="auto"/>
          <w:sz w:val="24"/>
          <w:highlight w:val="none"/>
        </w:rPr>
        <w:t>保证金。</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 xml:space="preserve">. </w:t>
      </w:r>
      <w:r>
        <w:rPr>
          <w:rFonts w:hint="eastAsia" w:ascii="宋体" w:hAnsi="宋体" w:eastAsia="宋体" w:cs="宋体"/>
          <w:b/>
          <w:color w:val="auto"/>
          <w:sz w:val="24"/>
          <w:szCs w:val="24"/>
          <w:highlight w:val="none"/>
          <w:lang w:eastAsia="zh-CN"/>
        </w:rPr>
        <w:t>磋商响应文件</w:t>
      </w:r>
      <w:r>
        <w:rPr>
          <w:rFonts w:hint="eastAsia" w:ascii="宋体" w:hAnsi="宋体" w:eastAsia="宋体" w:cs="宋体"/>
          <w:b/>
          <w:color w:val="auto"/>
          <w:sz w:val="24"/>
          <w:szCs w:val="24"/>
          <w:highlight w:val="none"/>
        </w:rPr>
        <w:t>的语言</w:t>
      </w:r>
    </w:p>
    <w:p>
      <w:pPr>
        <w:keepNext w:val="0"/>
        <w:keepLines w:val="0"/>
        <w:pageBreakBefore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eastAsia="zh-CN"/>
        </w:rPr>
        <w:t>磋商响应文件</w:t>
      </w:r>
      <w:r>
        <w:rPr>
          <w:rFonts w:hint="eastAsia" w:ascii="宋体" w:hAnsi="宋体" w:eastAsia="宋体" w:cs="宋体"/>
          <w:color w:val="auto"/>
          <w:sz w:val="24"/>
          <w:highlight w:val="none"/>
        </w:rPr>
        <w:t>及</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与采购有关的来往通知、函件和文件均应使用中文。</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9</w:t>
      </w:r>
      <w:r>
        <w:rPr>
          <w:rFonts w:hint="eastAsia" w:ascii="宋体" w:hAnsi="宋体" w:eastAsia="宋体" w:cs="宋体"/>
          <w:b/>
          <w:color w:val="auto"/>
          <w:sz w:val="24"/>
          <w:szCs w:val="24"/>
          <w:highlight w:val="none"/>
        </w:rPr>
        <w:t xml:space="preserve">. </w:t>
      </w:r>
      <w:r>
        <w:rPr>
          <w:rFonts w:hint="eastAsia" w:ascii="宋体" w:hAnsi="宋体" w:eastAsia="宋体" w:cs="宋体"/>
          <w:b/>
          <w:color w:val="auto"/>
          <w:sz w:val="24"/>
          <w:szCs w:val="24"/>
          <w:highlight w:val="none"/>
          <w:lang w:eastAsia="zh-CN"/>
        </w:rPr>
        <w:t>磋商响应文件</w:t>
      </w:r>
      <w:r>
        <w:rPr>
          <w:rFonts w:hint="eastAsia" w:ascii="宋体" w:hAnsi="宋体" w:eastAsia="宋体" w:cs="宋体"/>
          <w:b/>
          <w:color w:val="auto"/>
          <w:sz w:val="24"/>
          <w:szCs w:val="24"/>
          <w:highlight w:val="none"/>
        </w:rPr>
        <w:t>的组成</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.1</w:t>
      </w:r>
      <w:r>
        <w:rPr>
          <w:rFonts w:hint="eastAsia" w:ascii="宋体" w:hAnsi="宋体" w:eastAsia="宋体" w:cs="宋体"/>
          <w:b/>
          <w:color w:val="auto"/>
          <w:sz w:val="24"/>
          <w:highlight w:val="none"/>
        </w:rPr>
        <w:t>资格文件</w:t>
      </w:r>
      <w:r>
        <w:rPr>
          <w:rFonts w:hint="eastAsia" w:ascii="宋体" w:hAnsi="宋体" w:eastAsia="宋体" w:cs="宋体"/>
          <w:color w:val="auto"/>
          <w:sz w:val="24"/>
          <w:highlight w:val="none"/>
        </w:rPr>
        <w:t>：</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.1.1符合参加采购活动应当具备的一般条件的承诺函；</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.1.2</w:t>
      </w:r>
      <w:r>
        <w:rPr>
          <w:rFonts w:hint="eastAsia" w:ascii="宋体" w:hAnsi="宋体" w:eastAsia="宋体" w:cs="宋体"/>
          <w:snapToGrid w:val="0"/>
          <w:color w:val="auto"/>
          <w:kern w:val="28"/>
          <w:sz w:val="24"/>
          <w:szCs w:val="20"/>
          <w:highlight w:val="none"/>
        </w:rPr>
        <w:t>联合协议（</w:t>
      </w:r>
      <w:r>
        <w:rPr>
          <w:rFonts w:hint="eastAsia" w:ascii="宋体" w:hAnsi="宋体" w:eastAsia="宋体" w:cs="宋体"/>
          <w:snapToGrid w:val="0"/>
          <w:color w:val="auto"/>
          <w:kern w:val="28"/>
          <w:sz w:val="24"/>
          <w:szCs w:val="20"/>
          <w:highlight w:val="none"/>
          <w:lang w:val="en-US" w:eastAsia="zh-CN"/>
        </w:rPr>
        <w:t>本项目不适用</w:t>
      </w:r>
      <w:r>
        <w:rPr>
          <w:rFonts w:hint="eastAsia" w:ascii="宋体" w:hAnsi="宋体" w:eastAsia="宋体" w:cs="宋体"/>
          <w:snapToGrid w:val="0"/>
          <w:color w:val="auto"/>
          <w:kern w:val="28"/>
          <w:sz w:val="24"/>
          <w:szCs w:val="20"/>
          <w:highlight w:val="none"/>
        </w:rPr>
        <w:t>)；</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本项目的特定资格要求。</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2</w:t>
      </w:r>
      <w:r>
        <w:rPr>
          <w:rFonts w:hint="eastAsia" w:ascii="宋体" w:hAnsi="宋体" w:eastAsia="宋体" w:cs="宋体"/>
          <w:b/>
          <w:color w:val="auto"/>
          <w:sz w:val="24"/>
          <w:highlight w:val="none"/>
        </w:rPr>
        <w:t>商务技术</w:t>
      </w:r>
      <w:r>
        <w:rPr>
          <w:rFonts w:hint="eastAsia" w:ascii="宋体" w:hAnsi="宋体" w:eastAsia="宋体" w:cs="宋体"/>
          <w:b/>
          <w:color w:val="auto"/>
          <w:sz w:val="24"/>
          <w:highlight w:val="none"/>
          <w:lang w:val="zh-CN"/>
        </w:rPr>
        <w:t>文件：</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.2.1</w:t>
      </w:r>
      <w:r>
        <w:rPr>
          <w:rFonts w:hint="eastAsia" w:ascii="宋体" w:hAnsi="宋体" w:eastAsia="宋体" w:cs="宋体"/>
          <w:color w:val="auto"/>
          <w:sz w:val="24"/>
          <w:highlight w:val="none"/>
          <w:lang w:eastAsia="zh-CN"/>
        </w:rPr>
        <w:t>响应</w:t>
      </w:r>
      <w:r>
        <w:rPr>
          <w:rFonts w:hint="eastAsia" w:ascii="宋体" w:hAnsi="宋体" w:eastAsia="宋体" w:cs="宋体"/>
          <w:color w:val="auto"/>
          <w:sz w:val="24"/>
          <w:highlight w:val="none"/>
        </w:rPr>
        <w:t>函；</w:t>
      </w:r>
      <w:r>
        <w:rPr>
          <w:rFonts w:hint="eastAsia" w:ascii="宋体" w:hAnsi="宋体" w:eastAsia="宋体" w:cs="宋体"/>
          <w:color w:val="auto"/>
          <w:sz w:val="24"/>
          <w:highlight w:val="none"/>
          <w:lang w:val="zh-CN"/>
        </w:rPr>
        <w:t xml:space="preserve"> </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.2.2授权委托书或法定代表人（单位负责人）身份证明；</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.2.3分包意向协议</w:t>
      </w:r>
      <w:r>
        <w:rPr>
          <w:rFonts w:hint="eastAsia" w:ascii="宋体" w:hAnsi="宋体" w:eastAsia="宋体" w:cs="宋体"/>
          <w:snapToGrid w:val="0"/>
          <w:color w:val="auto"/>
          <w:kern w:val="28"/>
          <w:sz w:val="24"/>
          <w:szCs w:val="20"/>
          <w:highlight w:val="none"/>
        </w:rPr>
        <w:t>（如果有)</w:t>
      </w:r>
      <w:r>
        <w:rPr>
          <w:rFonts w:hint="eastAsia" w:ascii="宋体" w:hAnsi="宋体" w:eastAsia="宋体" w:cs="宋体"/>
          <w:color w:val="auto"/>
          <w:sz w:val="24"/>
          <w:highlight w:val="none"/>
        </w:rPr>
        <w:t>；</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.2.4符合性审查资料；</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.2.5评</w:t>
      </w:r>
      <w:r>
        <w:rPr>
          <w:rFonts w:hint="eastAsia" w:ascii="宋体" w:hAnsi="宋体" w:eastAsia="宋体" w:cs="宋体"/>
          <w:color w:val="auto"/>
          <w:sz w:val="24"/>
          <w:highlight w:val="none"/>
          <w:lang w:val="en-US" w:eastAsia="zh-CN"/>
        </w:rPr>
        <w:t>审</w:t>
      </w:r>
      <w:r>
        <w:rPr>
          <w:rFonts w:hint="eastAsia" w:ascii="宋体" w:hAnsi="宋体" w:eastAsia="宋体" w:cs="宋体"/>
          <w:color w:val="auto"/>
          <w:sz w:val="24"/>
          <w:highlight w:val="none"/>
        </w:rPr>
        <w:t>标准相应的商务技术资料；</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.2.6</w:t>
      </w:r>
      <w:r>
        <w:rPr>
          <w:rFonts w:hint="eastAsia" w:ascii="宋体" w:hAnsi="宋体" w:eastAsia="宋体" w:cs="宋体"/>
          <w:color w:val="auto"/>
          <w:sz w:val="24"/>
          <w:highlight w:val="none"/>
          <w:lang w:eastAsia="zh-CN"/>
        </w:rPr>
        <w:t>响应</w:t>
      </w:r>
      <w:r>
        <w:rPr>
          <w:rFonts w:hint="eastAsia" w:ascii="宋体" w:hAnsi="宋体" w:eastAsia="宋体" w:cs="宋体"/>
          <w:color w:val="auto"/>
          <w:sz w:val="24"/>
          <w:highlight w:val="none"/>
        </w:rPr>
        <w:t>标的清单；</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.2.7商务技术偏离表；</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8</w:t>
      </w:r>
      <w:r>
        <w:rPr>
          <w:rFonts w:hint="eastAsia" w:ascii="宋体" w:hAnsi="宋体" w:eastAsia="宋体" w:cs="宋体"/>
          <w:color w:val="auto"/>
          <w:sz w:val="24"/>
          <w:highlight w:val="none"/>
          <w:lang w:val="zh-CN"/>
        </w:rPr>
        <w:t>采购供应商廉洁自律承诺书；</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u w:val="single"/>
          <w:lang w:val="zh-CN"/>
        </w:rPr>
      </w:pPr>
      <w:r>
        <w:rPr>
          <w:rFonts w:hint="eastAsia" w:ascii="宋体" w:hAnsi="宋体" w:eastAsia="宋体" w:cs="宋体"/>
          <w:color w:val="auto"/>
          <w:kern w:val="0"/>
          <w:sz w:val="24"/>
          <w:highlight w:val="none"/>
          <w:lang w:val="en-US" w:eastAsia="zh-CN"/>
        </w:rPr>
        <w:t>9</w:t>
      </w:r>
      <w:r>
        <w:rPr>
          <w:rFonts w:hint="eastAsia" w:ascii="宋体" w:hAnsi="宋体" w:eastAsia="宋体" w:cs="宋体"/>
          <w:color w:val="auto"/>
          <w:kern w:val="0"/>
          <w:sz w:val="24"/>
          <w:highlight w:val="none"/>
          <w:lang w:val="zh-CN"/>
        </w:rPr>
        <w:t>.</w:t>
      </w:r>
      <w:r>
        <w:rPr>
          <w:rFonts w:hint="eastAsia" w:ascii="宋体" w:hAnsi="宋体" w:eastAsia="宋体" w:cs="宋体"/>
          <w:color w:val="auto"/>
          <w:kern w:val="0"/>
          <w:sz w:val="24"/>
          <w:highlight w:val="none"/>
        </w:rPr>
        <w:t>3</w:t>
      </w:r>
      <w:r>
        <w:rPr>
          <w:rFonts w:hint="eastAsia" w:ascii="宋体" w:hAnsi="宋体" w:eastAsia="宋体" w:cs="宋体"/>
          <w:b/>
          <w:color w:val="auto"/>
          <w:sz w:val="24"/>
          <w:highlight w:val="none"/>
        </w:rPr>
        <w:t>报价文件：</w:t>
      </w:r>
      <w:r>
        <w:rPr>
          <w:rFonts w:hint="eastAsia" w:ascii="宋体" w:hAnsi="宋体" w:eastAsia="宋体" w:cs="宋体"/>
          <w:color w:val="auto"/>
          <w:sz w:val="24"/>
          <w:highlight w:val="none"/>
        </w:rPr>
        <w:t xml:space="preserve"> </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.3.1</w:t>
      </w:r>
      <w:r>
        <w:rPr>
          <w:rFonts w:hint="eastAsia" w:ascii="宋体" w:hAnsi="宋体" w:eastAsia="宋体" w:cs="宋体"/>
          <w:strike w:val="0"/>
          <w:dstrike w:val="0"/>
          <w:color w:val="auto"/>
          <w:sz w:val="24"/>
          <w:highlight w:val="none"/>
        </w:rPr>
        <w:t>开标一览表（</w:t>
      </w:r>
      <w:r>
        <w:rPr>
          <w:rFonts w:hint="eastAsia" w:ascii="宋体" w:hAnsi="宋体" w:eastAsia="宋体" w:cs="宋体"/>
          <w:color w:val="auto"/>
          <w:sz w:val="24"/>
          <w:highlight w:val="none"/>
        </w:rPr>
        <w:t>报价表）；</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960" w:firstLineChars="4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9.3.2报价明细表</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723" w:firstLineChars="3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eastAsia="zh-CN"/>
        </w:rPr>
        <w:t>磋商响应文件</w:t>
      </w:r>
      <w:r>
        <w:rPr>
          <w:rFonts w:hint="eastAsia" w:ascii="宋体" w:hAnsi="宋体" w:eastAsia="宋体" w:cs="宋体"/>
          <w:b/>
          <w:color w:val="auto"/>
          <w:sz w:val="24"/>
          <w:highlight w:val="none"/>
        </w:rPr>
        <w:t>含有采购人不能接受的附加条件的，</w:t>
      </w:r>
      <w:r>
        <w:rPr>
          <w:rFonts w:hint="eastAsia" w:ascii="宋体" w:hAnsi="宋体" w:eastAsia="宋体" w:cs="宋体"/>
          <w:b/>
          <w:color w:val="auto"/>
          <w:sz w:val="24"/>
          <w:highlight w:val="none"/>
          <w:lang w:eastAsia="zh-CN"/>
        </w:rPr>
        <w:t>响应</w:t>
      </w:r>
      <w:r>
        <w:rPr>
          <w:rFonts w:hint="eastAsia" w:ascii="宋体" w:hAnsi="宋体" w:eastAsia="宋体" w:cs="宋体"/>
          <w:b/>
          <w:color w:val="auto"/>
          <w:sz w:val="24"/>
          <w:highlight w:val="none"/>
        </w:rPr>
        <w:t>无效；</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723" w:firstLineChars="3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eastAsia="zh-CN"/>
        </w:rPr>
        <w:t>供应商</w:t>
      </w:r>
      <w:r>
        <w:rPr>
          <w:rFonts w:hint="eastAsia" w:ascii="宋体" w:hAnsi="宋体" w:eastAsia="宋体" w:cs="宋体"/>
          <w:b/>
          <w:color w:val="auto"/>
          <w:sz w:val="24"/>
          <w:highlight w:val="none"/>
        </w:rPr>
        <w:t>提供虚假材料</w:t>
      </w:r>
      <w:r>
        <w:rPr>
          <w:rFonts w:hint="eastAsia" w:ascii="宋体" w:hAnsi="宋体" w:eastAsia="宋体" w:cs="宋体"/>
          <w:b/>
          <w:color w:val="auto"/>
          <w:sz w:val="24"/>
          <w:highlight w:val="none"/>
          <w:lang w:eastAsia="zh-CN"/>
        </w:rPr>
        <w:t>响应</w:t>
      </w:r>
      <w:r>
        <w:rPr>
          <w:rFonts w:hint="eastAsia" w:ascii="宋体" w:hAnsi="宋体" w:eastAsia="宋体" w:cs="宋体"/>
          <w:b/>
          <w:color w:val="auto"/>
          <w:sz w:val="24"/>
          <w:highlight w:val="none"/>
        </w:rPr>
        <w:t>的，</w:t>
      </w:r>
      <w:r>
        <w:rPr>
          <w:rFonts w:hint="eastAsia" w:ascii="宋体" w:hAnsi="宋体" w:eastAsia="宋体" w:cs="宋体"/>
          <w:b/>
          <w:color w:val="auto"/>
          <w:sz w:val="24"/>
          <w:highlight w:val="none"/>
          <w:lang w:eastAsia="zh-CN"/>
        </w:rPr>
        <w:t>响应</w:t>
      </w:r>
      <w:r>
        <w:rPr>
          <w:rFonts w:hint="eastAsia" w:ascii="宋体" w:hAnsi="宋体" w:eastAsia="宋体" w:cs="宋体"/>
          <w:b/>
          <w:color w:val="auto"/>
          <w:sz w:val="24"/>
          <w:highlight w:val="none"/>
        </w:rPr>
        <w:t>无效。</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720" w:firstLineChars="300"/>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shd w:val="clear" w:color="auto" w:fill="FFFFFF"/>
          <w:lang w:val="en-US" w:eastAsia="zh-CN"/>
        </w:rPr>
        <w:t>供应商应对磋商响应文件中材料的真实性、合法性负责。</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0" w:firstLineChars="0"/>
        <w:textAlignment w:val="auto"/>
        <w:outlineLvl w:val="0"/>
        <w:rPr>
          <w:rFonts w:hint="eastAsia" w:ascii="宋体" w:hAnsi="宋体" w:eastAsia="宋体" w:cs="宋体"/>
          <w:b/>
          <w:color w:val="auto"/>
          <w:szCs w:val="24"/>
          <w:highlight w:val="none"/>
        </w:rPr>
      </w:pPr>
      <w:r>
        <w:rPr>
          <w:rFonts w:hint="eastAsia" w:ascii="宋体" w:hAnsi="宋体" w:eastAsia="宋体" w:cs="宋体"/>
          <w:b/>
          <w:color w:val="auto"/>
          <w:szCs w:val="24"/>
          <w:highlight w:val="none"/>
          <w:lang w:val="en-US" w:eastAsia="zh-CN"/>
        </w:rPr>
        <w:t>10</w:t>
      </w:r>
      <w:r>
        <w:rPr>
          <w:rFonts w:hint="eastAsia" w:ascii="宋体" w:hAnsi="宋体" w:eastAsia="宋体" w:cs="宋体"/>
          <w:b/>
          <w:color w:val="auto"/>
          <w:kern w:val="0"/>
          <w:szCs w:val="24"/>
          <w:highlight w:val="none"/>
          <w:lang w:val="zh-CN"/>
        </w:rPr>
        <w:t xml:space="preserve">. </w:t>
      </w:r>
      <w:r>
        <w:rPr>
          <w:rFonts w:hint="eastAsia" w:ascii="宋体" w:hAnsi="宋体" w:eastAsia="宋体" w:cs="宋体"/>
          <w:b/>
          <w:color w:val="auto"/>
          <w:szCs w:val="24"/>
          <w:highlight w:val="none"/>
          <w:lang w:eastAsia="zh-CN"/>
        </w:rPr>
        <w:t>磋商响应文件</w:t>
      </w:r>
      <w:r>
        <w:rPr>
          <w:rFonts w:hint="eastAsia" w:ascii="宋体" w:hAnsi="宋体" w:eastAsia="宋体" w:cs="宋体"/>
          <w:b/>
          <w:color w:val="auto"/>
          <w:szCs w:val="24"/>
          <w:highlight w:val="none"/>
        </w:rPr>
        <w:t>的编制</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1</w:t>
      </w:r>
      <w:r>
        <w:rPr>
          <w:rFonts w:hint="eastAsia" w:ascii="宋体" w:hAnsi="宋体" w:eastAsia="宋体" w:cs="宋体"/>
          <w:color w:val="auto"/>
          <w:kern w:val="0"/>
          <w:sz w:val="24"/>
          <w:highlight w:val="none"/>
          <w:lang w:val="en-US" w:eastAsia="zh-CN"/>
        </w:rPr>
        <w:t>0</w:t>
      </w:r>
      <w:r>
        <w:rPr>
          <w:rFonts w:hint="eastAsia" w:ascii="宋体" w:hAnsi="宋体" w:eastAsia="宋体" w:cs="宋体"/>
          <w:color w:val="auto"/>
          <w:kern w:val="0"/>
          <w:sz w:val="24"/>
          <w:highlight w:val="none"/>
          <w:lang w:val="zh-CN"/>
        </w:rPr>
        <w:t>.1磋商响应文件分为资格文件、商务技术文件、报价文件三部分。各供应商在编制磋商响应文件时请按照采购文件第六</w:t>
      </w:r>
      <w:r>
        <w:rPr>
          <w:rFonts w:hint="eastAsia" w:ascii="宋体" w:hAnsi="宋体" w:eastAsia="宋体" w:cs="宋体"/>
          <w:color w:val="auto"/>
          <w:kern w:val="0"/>
          <w:sz w:val="24"/>
          <w:highlight w:val="none"/>
          <w:lang w:val="en-US" w:eastAsia="zh-CN"/>
        </w:rPr>
        <w:t>章</w:t>
      </w:r>
      <w:r>
        <w:rPr>
          <w:rFonts w:hint="eastAsia" w:ascii="宋体" w:hAnsi="宋体" w:eastAsia="宋体" w:cs="宋体"/>
          <w:color w:val="auto"/>
          <w:kern w:val="0"/>
          <w:sz w:val="24"/>
          <w:highlight w:val="none"/>
          <w:lang w:val="zh-CN"/>
        </w:rPr>
        <w:t>规定的格式进行，混乱的编排导致磋商响应文件被误读或评标委员会查找不到有效文件是供应商的风险。</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w:t>
      </w:r>
      <w:r>
        <w:rPr>
          <w:rFonts w:hint="eastAsia" w:ascii="宋体" w:hAnsi="宋体" w:eastAsia="宋体" w:cs="宋体"/>
          <w:color w:val="auto"/>
          <w:kern w:val="0"/>
          <w:sz w:val="24"/>
          <w:highlight w:val="none"/>
          <w:lang w:val="en-US" w:eastAsia="zh-CN"/>
        </w:rPr>
        <w:t>0</w:t>
      </w:r>
      <w:r>
        <w:rPr>
          <w:rFonts w:hint="eastAsia" w:ascii="宋体" w:hAnsi="宋体" w:eastAsia="宋体" w:cs="宋体"/>
          <w:color w:val="auto"/>
          <w:kern w:val="0"/>
          <w:sz w:val="24"/>
          <w:highlight w:val="none"/>
          <w:lang w:val="zh-CN"/>
        </w:rPr>
        <w:t>.2供应商进行电子响应应安装客户端软件—“乐采云电子交易客户端”，并按照采购文件和电子交易平台的要求编制并加密磋商响应文件。供应商未按规定加密的磋商响应文件，电子交易平台将拒收并提示。</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w:t>
      </w:r>
      <w:r>
        <w:rPr>
          <w:rFonts w:hint="eastAsia" w:ascii="宋体" w:hAnsi="宋体" w:eastAsia="宋体" w:cs="宋体"/>
          <w:color w:val="auto"/>
          <w:kern w:val="0"/>
          <w:sz w:val="24"/>
          <w:highlight w:val="none"/>
          <w:lang w:val="en-US" w:eastAsia="zh-CN"/>
        </w:rPr>
        <w:t>0</w:t>
      </w:r>
      <w:r>
        <w:rPr>
          <w:rFonts w:hint="eastAsia" w:ascii="宋体" w:hAnsi="宋体" w:eastAsia="宋体" w:cs="宋体"/>
          <w:color w:val="auto"/>
          <w:kern w:val="0"/>
          <w:sz w:val="24"/>
          <w:highlight w:val="none"/>
          <w:lang w:val="zh-CN"/>
        </w:rPr>
        <w:t>.3使用“乐采云电子交易客户端”需要提前申领CA数字证书，申领CA数字证书---申领流程详见“乐采云平台-帮助文档-申请CA证书（https://lecaiyun.com/helpcenter/document#/document/detail?siteCode=lecaiyun&amp;topicId=12851&amp;manualId=2185）”。</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0" w:firstLineChars="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1</w:t>
      </w:r>
      <w:r>
        <w:rPr>
          <w:rFonts w:hint="eastAsia" w:ascii="宋体" w:hAnsi="宋体" w:eastAsia="宋体" w:cs="宋体"/>
          <w:b/>
          <w:color w:val="auto"/>
          <w:szCs w:val="24"/>
          <w:highlight w:val="none"/>
          <w:lang w:val="en-US" w:eastAsia="zh-CN"/>
        </w:rPr>
        <w:t>1</w:t>
      </w:r>
      <w:r>
        <w:rPr>
          <w:rFonts w:hint="eastAsia" w:ascii="宋体" w:hAnsi="宋体" w:eastAsia="宋体" w:cs="宋体"/>
          <w:b/>
          <w:color w:val="auto"/>
          <w:szCs w:val="24"/>
          <w:highlight w:val="none"/>
        </w:rPr>
        <w:t>.</w:t>
      </w:r>
      <w:r>
        <w:rPr>
          <w:rFonts w:hint="eastAsia" w:ascii="宋体" w:hAnsi="宋体" w:eastAsia="宋体" w:cs="宋体"/>
          <w:b/>
          <w:color w:val="auto"/>
          <w:szCs w:val="24"/>
          <w:highlight w:val="none"/>
          <w:lang w:eastAsia="zh-CN"/>
        </w:rPr>
        <w:t>磋商响应文件</w:t>
      </w:r>
      <w:r>
        <w:rPr>
          <w:rFonts w:hint="eastAsia" w:ascii="宋体" w:hAnsi="宋体" w:eastAsia="宋体" w:cs="宋体"/>
          <w:b/>
          <w:color w:val="auto"/>
          <w:szCs w:val="24"/>
          <w:highlight w:val="none"/>
        </w:rPr>
        <w:t>的签署、盖章</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b/>
          <w:color w:val="auto"/>
          <w:highlight w:val="none"/>
        </w:rPr>
      </w:pPr>
      <w:r>
        <w:rPr>
          <w:rFonts w:hint="eastAsia" w:ascii="宋体" w:hAnsi="宋体" w:eastAsia="宋体" w:cs="宋体"/>
          <w:color w:val="auto"/>
          <w:szCs w:val="24"/>
          <w:highlight w:val="none"/>
        </w:rPr>
        <w:t>1</w:t>
      </w:r>
      <w:r>
        <w:rPr>
          <w:rFonts w:hint="eastAsia" w:ascii="宋体" w:hAnsi="宋体" w:eastAsia="宋体" w:cs="宋体"/>
          <w:color w:val="auto"/>
          <w:szCs w:val="24"/>
          <w:highlight w:val="none"/>
          <w:lang w:val="en-US" w:eastAsia="zh-CN"/>
        </w:rPr>
        <w:t>1</w:t>
      </w:r>
      <w:r>
        <w:rPr>
          <w:rFonts w:hint="eastAsia" w:ascii="宋体" w:hAnsi="宋体" w:eastAsia="宋体" w:cs="宋体"/>
          <w:color w:val="auto"/>
          <w:szCs w:val="24"/>
          <w:highlight w:val="none"/>
        </w:rPr>
        <w:t>.1</w:t>
      </w:r>
      <w:r>
        <w:rPr>
          <w:rFonts w:hint="eastAsia" w:ascii="宋体" w:hAnsi="宋体" w:eastAsia="宋体" w:cs="宋体"/>
          <w:color w:val="auto"/>
          <w:szCs w:val="24"/>
          <w:highlight w:val="none"/>
          <w:lang w:eastAsia="zh-CN"/>
        </w:rPr>
        <w:t>磋商响应文件</w:t>
      </w:r>
      <w:r>
        <w:rPr>
          <w:rFonts w:hint="eastAsia" w:ascii="宋体" w:hAnsi="宋体" w:eastAsia="宋体" w:cs="宋体"/>
          <w:color w:val="auto"/>
          <w:szCs w:val="24"/>
          <w:highlight w:val="none"/>
        </w:rPr>
        <w:t>按照</w:t>
      </w:r>
      <w:r>
        <w:rPr>
          <w:rFonts w:hint="eastAsia" w:ascii="宋体" w:hAnsi="宋体" w:eastAsia="宋体" w:cs="宋体"/>
          <w:color w:val="auto"/>
          <w:szCs w:val="24"/>
          <w:highlight w:val="none"/>
          <w:lang w:eastAsia="zh-CN"/>
        </w:rPr>
        <w:t>采购文件</w:t>
      </w:r>
      <w:r>
        <w:rPr>
          <w:rFonts w:hint="eastAsia" w:ascii="宋体" w:hAnsi="宋体" w:eastAsia="宋体" w:cs="宋体"/>
          <w:color w:val="auto"/>
          <w:szCs w:val="24"/>
          <w:highlight w:val="none"/>
        </w:rPr>
        <w:t>第六部分格式要</w:t>
      </w:r>
      <w:r>
        <w:rPr>
          <w:rFonts w:hint="eastAsia" w:ascii="宋体" w:hAnsi="宋体" w:eastAsia="宋体" w:cs="宋体"/>
          <w:color w:val="auto"/>
          <w:highlight w:val="none"/>
        </w:rPr>
        <w:t>求进行签署、盖章。</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的</w:t>
      </w:r>
      <w:r>
        <w:rPr>
          <w:rFonts w:hint="eastAsia" w:ascii="宋体" w:hAnsi="宋体" w:eastAsia="宋体" w:cs="宋体"/>
          <w:b/>
          <w:color w:val="auto"/>
          <w:highlight w:val="none"/>
          <w:lang w:eastAsia="zh-CN"/>
        </w:rPr>
        <w:t>磋商响应文件</w:t>
      </w:r>
      <w:r>
        <w:rPr>
          <w:rFonts w:hint="eastAsia" w:ascii="宋体" w:hAnsi="宋体" w:eastAsia="宋体" w:cs="宋体"/>
          <w:b/>
          <w:color w:val="auto"/>
          <w:highlight w:val="none"/>
        </w:rPr>
        <w:t>未按照</w:t>
      </w:r>
      <w:r>
        <w:rPr>
          <w:rFonts w:hint="eastAsia" w:ascii="宋体" w:hAnsi="宋体" w:eastAsia="宋体" w:cs="宋体"/>
          <w:b/>
          <w:color w:val="auto"/>
          <w:highlight w:val="none"/>
          <w:lang w:eastAsia="zh-CN"/>
        </w:rPr>
        <w:t>采购文件</w:t>
      </w:r>
      <w:r>
        <w:rPr>
          <w:rFonts w:hint="eastAsia" w:ascii="宋体" w:hAnsi="宋体" w:eastAsia="宋体" w:cs="宋体"/>
          <w:b/>
          <w:color w:val="auto"/>
          <w:highlight w:val="none"/>
        </w:rPr>
        <w:t>要求签署、盖章的，其</w:t>
      </w:r>
      <w:r>
        <w:rPr>
          <w:rFonts w:hint="eastAsia" w:ascii="宋体" w:hAnsi="宋体" w:eastAsia="宋体" w:cs="宋体"/>
          <w:b/>
          <w:color w:val="auto"/>
          <w:highlight w:val="none"/>
          <w:lang w:eastAsia="zh-CN"/>
        </w:rPr>
        <w:t>响应</w:t>
      </w:r>
      <w:r>
        <w:rPr>
          <w:rFonts w:hint="eastAsia" w:ascii="宋体" w:hAnsi="宋体" w:eastAsia="宋体" w:cs="宋体"/>
          <w:b/>
          <w:color w:val="auto"/>
          <w:highlight w:val="none"/>
        </w:rPr>
        <w:t>无效</w:t>
      </w:r>
      <w:r>
        <w:rPr>
          <w:rFonts w:hint="eastAsia" w:ascii="宋体" w:hAnsi="宋体" w:eastAsia="宋体" w:cs="宋体"/>
          <w:color w:val="auto"/>
          <w:szCs w:val="24"/>
          <w:highlight w:val="none"/>
        </w:rPr>
        <w:t>。</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.2为确保网上操作合法、有效和安全，供应商应当在响应截止时间前完成在“乐采云平台”完成电子CA绑定，确保在电子响应过程中能够对相关数据电文进行加密和使用电子签名。</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szCs w:val="24"/>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.3</w:t>
      </w:r>
      <w:r>
        <w:rPr>
          <w:rFonts w:hint="eastAsia" w:ascii="宋体" w:hAnsi="宋体" w:eastAsia="宋体" w:cs="宋体"/>
          <w:color w:val="auto"/>
          <w:highlight w:val="none"/>
          <w:lang w:eastAsia="zh-CN"/>
        </w:rPr>
        <w:t>采购文件</w:t>
      </w:r>
      <w:r>
        <w:rPr>
          <w:rFonts w:hint="eastAsia" w:ascii="宋体" w:hAnsi="宋体" w:eastAsia="宋体" w:cs="宋体"/>
          <w:color w:val="auto"/>
          <w:highlight w:val="none"/>
        </w:rPr>
        <w:t>对</w:t>
      </w:r>
      <w:r>
        <w:rPr>
          <w:rFonts w:hint="eastAsia" w:ascii="宋体" w:hAnsi="宋体" w:eastAsia="宋体" w:cs="宋体"/>
          <w:color w:val="auto"/>
          <w:highlight w:val="none"/>
          <w:lang w:eastAsia="zh-CN"/>
        </w:rPr>
        <w:t>磋商响应文件</w:t>
      </w:r>
      <w:r>
        <w:rPr>
          <w:rFonts w:hint="eastAsia" w:ascii="宋体" w:hAnsi="宋体" w:eastAsia="宋体" w:cs="宋体"/>
          <w:color w:val="auto"/>
          <w:highlight w:val="none"/>
        </w:rPr>
        <w:t>签署、盖章的要求适用于电子签名。</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0" w:firstLineChars="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1</w:t>
      </w:r>
      <w:r>
        <w:rPr>
          <w:rFonts w:hint="eastAsia" w:ascii="宋体" w:hAnsi="宋体" w:eastAsia="宋体" w:cs="宋体"/>
          <w:b/>
          <w:color w:val="auto"/>
          <w:szCs w:val="24"/>
          <w:highlight w:val="none"/>
          <w:lang w:val="en-US" w:eastAsia="zh-CN"/>
        </w:rPr>
        <w:t>2</w:t>
      </w:r>
      <w:r>
        <w:rPr>
          <w:rFonts w:hint="eastAsia" w:ascii="宋体" w:hAnsi="宋体" w:eastAsia="宋体" w:cs="宋体"/>
          <w:b/>
          <w:color w:val="auto"/>
          <w:szCs w:val="24"/>
          <w:highlight w:val="none"/>
        </w:rPr>
        <w:t xml:space="preserve">. </w:t>
      </w:r>
      <w:r>
        <w:rPr>
          <w:rFonts w:hint="eastAsia" w:ascii="宋体" w:hAnsi="宋体" w:eastAsia="宋体" w:cs="宋体"/>
          <w:b/>
          <w:color w:val="auto"/>
          <w:szCs w:val="24"/>
          <w:highlight w:val="none"/>
          <w:lang w:eastAsia="zh-CN"/>
        </w:rPr>
        <w:t>磋商响应文件</w:t>
      </w:r>
      <w:r>
        <w:rPr>
          <w:rFonts w:hint="eastAsia" w:ascii="宋体" w:hAnsi="宋体" w:eastAsia="宋体" w:cs="宋体"/>
          <w:b/>
          <w:color w:val="auto"/>
          <w:szCs w:val="24"/>
          <w:highlight w:val="none"/>
        </w:rPr>
        <w:t>的提交、补充、修改、撤回</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w:t>
      </w:r>
      <w:r>
        <w:rPr>
          <w:rFonts w:hint="eastAsia" w:ascii="宋体" w:hAnsi="宋体" w:eastAsia="宋体" w:cs="宋体"/>
          <w:color w:val="auto"/>
          <w:szCs w:val="24"/>
          <w:highlight w:val="none"/>
          <w:lang w:val="en-US" w:eastAsia="zh-CN"/>
        </w:rPr>
        <w:t>2</w:t>
      </w:r>
      <w:r>
        <w:rPr>
          <w:rFonts w:hint="eastAsia" w:ascii="宋体" w:hAnsi="宋体" w:eastAsia="宋体" w:cs="宋体"/>
          <w:color w:val="auto"/>
          <w:szCs w:val="24"/>
          <w:highlight w:val="none"/>
        </w:rPr>
        <w:t>.1 供应商应当在</w:t>
      </w:r>
      <w:r>
        <w:rPr>
          <w:rFonts w:hint="eastAsia" w:ascii="宋体" w:hAnsi="宋体" w:eastAsia="宋体" w:cs="宋体"/>
          <w:color w:val="auto"/>
          <w:szCs w:val="24"/>
          <w:highlight w:val="none"/>
          <w:lang w:eastAsia="zh-CN"/>
        </w:rPr>
        <w:t>响应</w:t>
      </w:r>
      <w:r>
        <w:rPr>
          <w:rFonts w:hint="eastAsia" w:ascii="宋体" w:hAnsi="宋体" w:eastAsia="宋体" w:cs="宋体"/>
          <w:color w:val="auto"/>
          <w:szCs w:val="24"/>
          <w:highlight w:val="none"/>
        </w:rPr>
        <w:t>截止时间前完成</w:t>
      </w:r>
      <w:r>
        <w:rPr>
          <w:rFonts w:hint="eastAsia" w:ascii="宋体" w:hAnsi="宋体" w:eastAsia="宋体" w:cs="宋体"/>
          <w:color w:val="auto"/>
          <w:szCs w:val="24"/>
          <w:highlight w:val="none"/>
          <w:lang w:eastAsia="zh-CN"/>
        </w:rPr>
        <w:t>磋商响应文件</w:t>
      </w:r>
      <w:r>
        <w:rPr>
          <w:rFonts w:hint="eastAsia" w:ascii="宋体" w:hAnsi="宋体" w:eastAsia="宋体" w:cs="宋体"/>
          <w:color w:val="auto"/>
          <w:szCs w:val="24"/>
          <w:highlight w:val="none"/>
        </w:rPr>
        <w:t>的传输递交，并可以补充、修改或者撤回</w:t>
      </w:r>
      <w:r>
        <w:rPr>
          <w:rFonts w:hint="eastAsia" w:ascii="宋体" w:hAnsi="宋体" w:eastAsia="宋体" w:cs="宋体"/>
          <w:color w:val="auto"/>
          <w:szCs w:val="24"/>
          <w:highlight w:val="none"/>
          <w:lang w:eastAsia="zh-CN"/>
        </w:rPr>
        <w:t>磋商响应文件</w:t>
      </w:r>
      <w:r>
        <w:rPr>
          <w:rFonts w:hint="eastAsia" w:ascii="宋体" w:hAnsi="宋体" w:eastAsia="宋体" w:cs="宋体"/>
          <w:color w:val="auto"/>
          <w:szCs w:val="24"/>
          <w:highlight w:val="none"/>
        </w:rPr>
        <w:t>。补充或者修改</w:t>
      </w:r>
      <w:r>
        <w:rPr>
          <w:rFonts w:hint="eastAsia" w:ascii="宋体" w:hAnsi="宋体" w:eastAsia="宋体" w:cs="宋体"/>
          <w:color w:val="auto"/>
          <w:szCs w:val="24"/>
          <w:highlight w:val="none"/>
          <w:lang w:eastAsia="zh-CN"/>
        </w:rPr>
        <w:t>磋商响应文件</w:t>
      </w:r>
      <w:r>
        <w:rPr>
          <w:rFonts w:hint="eastAsia" w:ascii="宋体" w:hAnsi="宋体" w:eastAsia="宋体" w:cs="宋体"/>
          <w:color w:val="auto"/>
          <w:szCs w:val="24"/>
          <w:highlight w:val="none"/>
        </w:rPr>
        <w:t>的，应当先行撤回原文件，补充、修改后重新传输递交。</w:t>
      </w:r>
      <w:r>
        <w:rPr>
          <w:rFonts w:hint="eastAsia" w:ascii="宋体" w:hAnsi="宋体" w:eastAsia="宋体" w:cs="宋体"/>
          <w:color w:val="auto"/>
          <w:szCs w:val="24"/>
          <w:highlight w:val="none"/>
          <w:lang w:eastAsia="zh-CN"/>
        </w:rPr>
        <w:t>响应</w:t>
      </w:r>
      <w:r>
        <w:rPr>
          <w:rFonts w:hint="eastAsia" w:ascii="宋体" w:hAnsi="宋体" w:eastAsia="宋体" w:cs="宋体"/>
          <w:color w:val="auto"/>
          <w:szCs w:val="24"/>
          <w:highlight w:val="none"/>
        </w:rPr>
        <w:t>截止时间前未完成传输的，视为撤回</w:t>
      </w:r>
      <w:r>
        <w:rPr>
          <w:rFonts w:hint="eastAsia" w:ascii="宋体" w:hAnsi="宋体" w:eastAsia="宋体" w:cs="宋体"/>
          <w:color w:val="auto"/>
          <w:szCs w:val="24"/>
          <w:highlight w:val="none"/>
          <w:lang w:eastAsia="zh-CN"/>
        </w:rPr>
        <w:t>磋商响应文件</w:t>
      </w:r>
      <w:r>
        <w:rPr>
          <w:rFonts w:hint="eastAsia" w:ascii="宋体" w:hAnsi="宋体" w:eastAsia="宋体" w:cs="宋体"/>
          <w:color w:val="auto"/>
          <w:szCs w:val="24"/>
          <w:highlight w:val="none"/>
        </w:rPr>
        <w:t>。</w:t>
      </w:r>
      <w:r>
        <w:rPr>
          <w:rFonts w:hint="eastAsia" w:ascii="宋体" w:hAnsi="宋体" w:eastAsia="宋体" w:cs="宋体"/>
          <w:color w:val="auto"/>
          <w:szCs w:val="24"/>
          <w:highlight w:val="none"/>
          <w:lang w:eastAsia="zh-CN"/>
        </w:rPr>
        <w:t>响应</w:t>
      </w:r>
      <w:r>
        <w:rPr>
          <w:rFonts w:hint="eastAsia" w:ascii="宋体" w:hAnsi="宋体" w:eastAsia="宋体" w:cs="宋体"/>
          <w:color w:val="auto"/>
          <w:szCs w:val="24"/>
          <w:highlight w:val="none"/>
        </w:rPr>
        <w:t>截止时间后递交的</w:t>
      </w:r>
      <w:r>
        <w:rPr>
          <w:rFonts w:hint="eastAsia" w:ascii="宋体" w:hAnsi="宋体" w:eastAsia="宋体" w:cs="宋体"/>
          <w:color w:val="auto"/>
          <w:szCs w:val="24"/>
          <w:highlight w:val="none"/>
          <w:lang w:eastAsia="zh-CN"/>
        </w:rPr>
        <w:t>磋商响应文件</w:t>
      </w:r>
      <w:r>
        <w:rPr>
          <w:rFonts w:hint="eastAsia" w:ascii="宋体" w:hAnsi="宋体" w:eastAsia="宋体" w:cs="宋体"/>
          <w:color w:val="auto"/>
          <w:szCs w:val="24"/>
          <w:highlight w:val="none"/>
        </w:rPr>
        <w:t>，电子交易平台将拒收。</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w:t>
      </w:r>
      <w:r>
        <w:rPr>
          <w:rFonts w:hint="eastAsia" w:ascii="宋体" w:hAnsi="宋体" w:eastAsia="宋体" w:cs="宋体"/>
          <w:color w:val="auto"/>
          <w:szCs w:val="24"/>
          <w:highlight w:val="none"/>
          <w:lang w:val="en-US" w:eastAsia="zh-CN"/>
        </w:rPr>
        <w:t>2</w:t>
      </w:r>
      <w:r>
        <w:rPr>
          <w:rFonts w:hint="eastAsia" w:ascii="宋体" w:hAnsi="宋体" w:eastAsia="宋体" w:cs="宋体"/>
          <w:color w:val="auto"/>
          <w:szCs w:val="24"/>
          <w:highlight w:val="none"/>
        </w:rPr>
        <w:t>.2电子交易平台收到</w:t>
      </w:r>
      <w:r>
        <w:rPr>
          <w:rFonts w:hint="eastAsia" w:ascii="宋体" w:hAnsi="宋体" w:eastAsia="宋体" w:cs="宋体"/>
          <w:color w:val="auto"/>
          <w:szCs w:val="24"/>
          <w:highlight w:val="none"/>
          <w:lang w:eastAsia="zh-CN"/>
        </w:rPr>
        <w:t>磋商响应文件</w:t>
      </w:r>
      <w:r>
        <w:rPr>
          <w:rFonts w:hint="eastAsia" w:ascii="宋体" w:hAnsi="宋体" w:eastAsia="宋体" w:cs="宋体"/>
          <w:color w:val="auto"/>
          <w:szCs w:val="24"/>
          <w:highlight w:val="none"/>
        </w:rPr>
        <w:t>，将妥善保存并即时向供应商发出确认回执通知。在</w:t>
      </w:r>
      <w:r>
        <w:rPr>
          <w:rFonts w:hint="eastAsia" w:ascii="宋体" w:hAnsi="宋体" w:eastAsia="宋体" w:cs="宋体"/>
          <w:color w:val="auto"/>
          <w:szCs w:val="24"/>
          <w:highlight w:val="none"/>
          <w:lang w:eastAsia="zh-CN"/>
        </w:rPr>
        <w:t>响应</w:t>
      </w:r>
      <w:r>
        <w:rPr>
          <w:rFonts w:hint="eastAsia" w:ascii="宋体" w:hAnsi="宋体" w:eastAsia="宋体" w:cs="宋体"/>
          <w:color w:val="auto"/>
          <w:szCs w:val="24"/>
          <w:highlight w:val="none"/>
        </w:rPr>
        <w:t>截止时间前，除供应商补充、修改或者撤回</w:t>
      </w:r>
      <w:r>
        <w:rPr>
          <w:rFonts w:hint="eastAsia" w:ascii="宋体" w:hAnsi="宋体" w:eastAsia="宋体" w:cs="宋体"/>
          <w:color w:val="auto"/>
          <w:szCs w:val="24"/>
          <w:highlight w:val="none"/>
          <w:lang w:eastAsia="zh-CN"/>
        </w:rPr>
        <w:t>磋商响应文件</w:t>
      </w:r>
      <w:r>
        <w:rPr>
          <w:rFonts w:hint="eastAsia" w:ascii="宋体" w:hAnsi="宋体" w:eastAsia="宋体" w:cs="宋体"/>
          <w:color w:val="auto"/>
          <w:szCs w:val="24"/>
          <w:highlight w:val="none"/>
        </w:rPr>
        <w:t>外，任何单位和个人不得解密或提取</w:t>
      </w:r>
      <w:r>
        <w:rPr>
          <w:rFonts w:hint="eastAsia" w:ascii="宋体" w:hAnsi="宋体" w:eastAsia="宋体" w:cs="宋体"/>
          <w:color w:val="auto"/>
          <w:szCs w:val="24"/>
          <w:highlight w:val="none"/>
          <w:lang w:eastAsia="zh-CN"/>
        </w:rPr>
        <w:t>磋商响应文件</w:t>
      </w:r>
      <w:r>
        <w:rPr>
          <w:rFonts w:hint="eastAsia" w:ascii="宋体" w:hAnsi="宋体" w:eastAsia="宋体" w:cs="宋体"/>
          <w:color w:val="auto"/>
          <w:szCs w:val="24"/>
          <w:highlight w:val="none"/>
        </w:rPr>
        <w:t>。</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w:t>
      </w:r>
      <w:r>
        <w:rPr>
          <w:rFonts w:hint="eastAsia" w:ascii="宋体" w:hAnsi="宋体" w:eastAsia="宋体" w:cs="宋体"/>
          <w:color w:val="auto"/>
          <w:szCs w:val="24"/>
          <w:highlight w:val="none"/>
          <w:lang w:val="en-US" w:eastAsia="zh-CN"/>
        </w:rPr>
        <w:t>2</w:t>
      </w:r>
      <w:r>
        <w:rPr>
          <w:rFonts w:hint="eastAsia" w:ascii="宋体" w:hAnsi="宋体" w:eastAsia="宋体" w:cs="宋体"/>
          <w:color w:val="auto"/>
          <w:szCs w:val="24"/>
          <w:highlight w:val="none"/>
        </w:rPr>
        <w:t>.3采购人、</w:t>
      </w:r>
      <w:r>
        <w:rPr>
          <w:rFonts w:hint="eastAsia" w:ascii="宋体" w:hAnsi="宋体" w:eastAsia="宋体" w:cs="宋体"/>
          <w:color w:val="auto"/>
          <w:szCs w:val="24"/>
          <w:highlight w:val="none"/>
          <w:lang w:eastAsia="zh-CN"/>
        </w:rPr>
        <w:t>采购代理机构</w:t>
      </w:r>
      <w:r>
        <w:rPr>
          <w:rFonts w:hint="eastAsia" w:ascii="宋体" w:hAnsi="宋体" w:eastAsia="宋体" w:cs="宋体"/>
          <w:color w:val="auto"/>
          <w:szCs w:val="24"/>
          <w:highlight w:val="none"/>
        </w:rPr>
        <w:t>可以视情况延长</w:t>
      </w:r>
      <w:r>
        <w:rPr>
          <w:rFonts w:hint="eastAsia" w:ascii="宋体" w:hAnsi="宋体" w:eastAsia="宋体" w:cs="宋体"/>
          <w:color w:val="auto"/>
          <w:szCs w:val="24"/>
          <w:highlight w:val="none"/>
          <w:lang w:eastAsia="zh-CN"/>
        </w:rPr>
        <w:t>磋商响应文件</w:t>
      </w:r>
      <w:r>
        <w:rPr>
          <w:rFonts w:hint="eastAsia" w:ascii="宋体" w:hAnsi="宋体" w:eastAsia="宋体" w:cs="宋体"/>
          <w:color w:val="auto"/>
          <w:szCs w:val="24"/>
          <w:highlight w:val="none"/>
        </w:rPr>
        <w:t>提交的截止时间。在上述情况下，</w:t>
      </w:r>
      <w:r>
        <w:rPr>
          <w:rFonts w:hint="eastAsia" w:ascii="宋体" w:hAnsi="宋体" w:eastAsia="宋体" w:cs="宋体"/>
          <w:color w:val="auto"/>
          <w:szCs w:val="24"/>
          <w:highlight w:val="none"/>
          <w:lang w:eastAsia="zh-CN"/>
        </w:rPr>
        <w:t>采购代理机构</w:t>
      </w:r>
      <w:r>
        <w:rPr>
          <w:rFonts w:hint="eastAsia" w:ascii="宋体" w:hAnsi="宋体" w:eastAsia="宋体" w:cs="宋体"/>
          <w:color w:val="auto"/>
          <w:szCs w:val="24"/>
          <w:highlight w:val="none"/>
        </w:rPr>
        <w:t>与</w:t>
      </w:r>
      <w:r>
        <w:rPr>
          <w:rFonts w:hint="eastAsia" w:ascii="宋体" w:hAnsi="宋体" w:eastAsia="宋体" w:cs="宋体"/>
          <w:color w:val="auto"/>
          <w:szCs w:val="24"/>
          <w:highlight w:val="none"/>
          <w:lang w:eastAsia="zh-CN"/>
        </w:rPr>
        <w:t>供应商</w:t>
      </w:r>
      <w:r>
        <w:rPr>
          <w:rFonts w:hint="eastAsia" w:ascii="宋体" w:hAnsi="宋体" w:eastAsia="宋体" w:cs="宋体"/>
          <w:color w:val="auto"/>
          <w:szCs w:val="24"/>
          <w:highlight w:val="none"/>
        </w:rPr>
        <w:t>以前在</w:t>
      </w:r>
      <w:r>
        <w:rPr>
          <w:rFonts w:hint="eastAsia" w:ascii="宋体" w:hAnsi="宋体" w:eastAsia="宋体" w:cs="宋体"/>
          <w:color w:val="auto"/>
          <w:szCs w:val="24"/>
          <w:highlight w:val="none"/>
          <w:lang w:eastAsia="zh-CN"/>
        </w:rPr>
        <w:t>响应</w:t>
      </w:r>
      <w:r>
        <w:rPr>
          <w:rFonts w:hint="eastAsia" w:ascii="宋体" w:hAnsi="宋体" w:eastAsia="宋体" w:cs="宋体"/>
          <w:color w:val="auto"/>
          <w:szCs w:val="24"/>
          <w:highlight w:val="none"/>
        </w:rPr>
        <w:t>截止期方面的全部权利、责任和义务，将适用于延长至新的</w:t>
      </w:r>
      <w:r>
        <w:rPr>
          <w:rFonts w:hint="eastAsia" w:ascii="宋体" w:hAnsi="宋体" w:eastAsia="宋体" w:cs="宋体"/>
          <w:color w:val="auto"/>
          <w:szCs w:val="24"/>
          <w:highlight w:val="none"/>
          <w:lang w:eastAsia="zh-CN"/>
        </w:rPr>
        <w:t>响应</w:t>
      </w:r>
      <w:r>
        <w:rPr>
          <w:rFonts w:hint="eastAsia" w:ascii="宋体" w:hAnsi="宋体" w:eastAsia="宋体" w:cs="宋体"/>
          <w:color w:val="auto"/>
          <w:szCs w:val="24"/>
          <w:highlight w:val="none"/>
        </w:rPr>
        <w:t>截止期。</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0" w:firstLineChars="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1</w:t>
      </w:r>
      <w:r>
        <w:rPr>
          <w:rFonts w:hint="eastAsia" w:ascii="宋体" w:hAnsi="宋体" w:eastAsia="宋体" w:cs="宋体"/>
          <w:b/>
          <w:color w:val="auto"/>
          <w:szCs w:val="24"/>
          <w:highlight w:val="none"/>
          <w:lang w:val="en-US" w:eastAsia="zh-CN"/>
        </w:rPr>
        <w:t>3</w:t>
      </w:r>
      <w:r>
        <w:rPr>
          <w:rFonts w:hint="eastAsia" w:ascii="宋体" w:hAnsi="宋体" w:eastAsia="宋体" w:cs="宋体"/>
          <w:b/>
          <w:color w:val="auto"/>
          <w:szCs w:val="24"/>
          <w:highlight w:val="none"/>
        </w:rPr>
        <w:t>.备份</w:t>
      </w:r>
      <w:r>
        <w:rPr>
          <w:rFonts w:hint="eastAsia" w:ascii="宋体" w:hAnsi="宋体" w:eastAsia="宋体" w:cs="宋体"/>
          <w:b/>
          <w:color w:val="auto"/>
          <w:szCs w:val="24"/>
          <w:highlight w:val="none"/>
          <w:lang w:eastAsia="zh-CN"/>
        </w:rPr>
        <w:t>磋商响应文件</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360" w:firstLineChars="15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在电子交易平台传输递交</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后，还可以在</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截止时间前直接提交或者以邮政快递方式递交备份</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1份，</w:t>
      </w:r>
      <w:r>
        <w:rPr>
          <w:rFonts w:hint="eastAsia" w:ascii="宋体" w:hAnsi="宋体" w:eastAsia="宋体" w:cs="宋体"/>
          <w:b/>
          <w:color w:val="auto"/>
          <w:sz w:val="24"/>
          <w:szCs w:val="24"/>
          <w:highlight w:val="none"/>
        </w:rPr>
        <w:t>但采购人、</w:t>
      </w:r>
      <w:r>
        <w:rPr>
          <w:rFonts w:hint="eastAsia" w:ascii="宋体" w:hAnsi="宋体" w:eastAsia="宋体" w:cs="宋体"/>
          <w:b/>
          <w:color w:val="auto"/>
          <w:sz w:val="24"/>
          <w:szCs w:val="24"/>
          <w:highlight w:val="none"/>
          <w:lang w:eastAsia="zh-CN"/>
        </w:rPr>
        <w:t>采购代理机构</w:t>
      </w:r>
      <w:r>
        <w:rPr>
          <w:rFonts w:hint="eastAsia" w:ascii="宋体" w:hAnsi="宋体" w:eastAsia="宋体" w:cs="宋体"/>
          <w:b/>
          <w:color w:val="auto"/>
          <w:sz w:val="24"/>
          <w:szCs w:val="24"/>
          <w:highlight w:val="none"/>
        </w:rPr>
        <w:t>不强制或变相强制</w:t>
      </w:r>
      <w:r>
        <w:rPr>
          <w:rFonts w:hint="eastAsia" w:ascii="宋体" w:hAnsi="宋体" w:eastAsia="宋体" w:cs="宋体"/>
          <w:b/>
          <w:color w:val="auto"/>
          <w:sz w:val="24"/>
          <w:szCs w:val="24"/>
          <w:highlight w:val="none"/>
          <w:lang w:eastAsia="zh-CN"/>
        </w:rPr>
        <w:t>供应商</w:t>
      </w:r>
      <w:r>
        <w:rPr>
          <w:rFonts w:hint="eastAsia" w:ascii="宋体" w:hAnsi="宋体" w:eastAsia="宋体" w:cs="宋体"/>
          <w:b/>
          <w:color w:val="auto"/>
          <w:sz w:val="24"/>
          <w:szCs w:val="24"/>
          <w:highlight w:val="none"/>
        </w:rPr>
        <w:t>提交备份</w:t>
      </w:r>
      <w:r>
        <w:rPr>
          <w:rFonts w:hint="eastAsia" w:ascii="宋体" w:hAnsi="宋体" w:eastAsia="宋体" w:cs="宋体"/>
          <w:b/>
          <w:color w:val="auto"/>
          <w:sz w:val="24"/>
          <w:szCs w:val="24"/>
          <w:highlight w:val="none"/>
          <w:lang w:eastAsia="zh-CN"/>
        </w:rPr>
        <w:t>磋商响应文件</w:t>
      </w:r>
      <w:r>
        <w:rPr>
          <w:rFonts w:hint="eastAsia" w:ascii="宋体" w:hAnsi="宋体" w:eastAsia="宋体" w:cs="宋体"/>
          <w:b/>
          <w:color w:val="auto"/>
          <w:sz w:val="24"/>
          <w:szCs w:val="24"/>
          <w:highlight w:val="none"/>
        </w:rPr>
        <w:t>。</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rPr>
        <w:t>.2备份</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须在“乐采云响应客户端”制作生成，并储存在DVD光盘等存储介质中。备份</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应当密封包装并在包装上加盖公章并注明响应项目名称，供应商名称(联合体响应的，包装物封面需注明联合体响应，并注明联合体成员各方的名称和联合协议中约定的牵头人的名称)。不符合上述制作、存储、密封规定的备份</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将被视为无效或者被拒绝接收。</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.3直接提交备份</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应于</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截止时间前在</w:t>
      </w:r>
      <w:r>
        <w:rPr>
          <w:rFonts w:hint="eastAsia" w:ascii="宋体" w:hAnsi="宋体" w:eastAsia="宋体" w:cs="宋体"/>
          <w:color w:val="auto"/>
          <w:sz w:val="24"/>
          <w:szCs w:val="24"/>
          <w:highlight w:val="none"/>
          <w:lang w:val="en-US" w:eastAsia="zh-CN"/>
        </w:rPr>
        <w:t>竞争性磋商公告</w:t>
      </w:r>
      <w:r>
        <w:rPr>
          <w:rFonts w:hint="eastAsia" w:ascii="宋体" w:hAnsi="宋体" w:eastAsia="宋体" w:cs="宋体"/>
          <w:color w:val="auto"/>
          <w:sz w:val="24"/>
          <w:szCs w:val="24"/>
          <w:highlight w:val="none"/>
        </w:rPr>
        <w:t>中载明的开标地点将备份</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提交给</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将拒绝接受逾期送达的备份</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.4以邮政快递方式递交备份</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应先将备份</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按要求密封和标记，再进行邮政快递包装后邮寄。备份</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须在</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截止时间之前送达</w:t>
      </w:r>
      <w:r>
        <w:rPr>
          <w:rFonts w:hint="eastAsia" w:ascii="宋体" w:hAnsi="宋体" w:eastAsia="宋体" w:cs="宋体"/>
          <w:snapToGrid/>
          <w:color w:val="auto"/>
          <w:sz w:val="24"/>
          <w:szCs w:val="24"/>
          <w:highlight w:val="none"/>
          <w:lang w:eastAsia="zh-CN"/>
        </w:rPr>
        <w:t>采购文件</w:t>
      </w:r>
      <w:r>
        <w:rPr>
          <w:rFonts w:hint="eastAsia" w:ascii="宋体" w:hAnsi="宋体" w:eastAsia="宋体" w:cs="宋体"/>
          <w:snapToGrid/>
          <w:color w:val="auto"/>
          <w:sz w:val="24"/>
          <w:szCs w:val="24"/>
          <w:highlight w:val="none"/>
        </w:rPr>
        <w:t>第二</w:t>
      </w:r>
      <w:r>
        <w:rPr>
          <w:rFonts w:hint="eastAsia" w:ascii="宋体" w:hAnsi="宋体" w:eastAsia="宋体" w:cs="宋体"/>
          <w:snapToGrid/>
          <w:color w:val="auto"/>
          <w:sz w:val="24"/>
          <w:szCs w:val="24"/>
          <w:highlight w:val="none"/>
          <w:lang w:val="en-US" w:eastAsia="zh-CN"/>
        </w:rPr>
        <w:t>章</w:t>
      </w:r>
      <w:r>
        <w:rPr>
          <w:rFonts w:hint="eastAsia" w:ascii="宋体" w:hAnsi="宋体" w:eastAsia="宋体" w:cs="宋体"/>
          <w:snapToGrid/>
          <w:color w:val="auto"/>
          <w:sz w:val="24"/>
          <w:szCs w:val="24"/>
          <w:highlight w:val="none"/>
          <w:lang w:eastAsia="zh-CN"/>
        </w:rPr>
        <w:t>供应商须知</w:t>
      </w:r>
      <w:r>
        <w:rPr>
          <w:rFonts w:hint="eastAsia" w:ascii="宋体" w:hAnsi="宋体" w:eastAsia="宋体" w:cs="宋体"/>
          <w:snapToGrid/>
          <w:color w:val="auto"/>
          <w:sz w:val="24"/>
          <w:szCs w:val="24"/>
          <w:highlight w:val="none"/>
        </w:rPr>
        <w:t>前附表规定的备份</w:t>
      </w:r>
      <w:r>
        <w:rPr>
          <w:rFonts w:hint="eastAsia" w:ascii="宋体" w:hAnsi="宋体" w:eastAsia="宋体" w:cs="宋体"/>
          <w:snapToGrid/>
          <w:color w:val="auto"/>
          <w:sz w:val="24"/>
          <w:szCs w:val="24"/>
          <w:highlight w:val="none"/>
          <w:lang w:eastAsia="zh-CN"/>
        </w:rPr>
        <w:t>磋商响应文件</w:t>
      </w:r>
      <w:r>
        <w:rPr>
          <w:rFonts w:hint="eastAsia" w:ascii="宋体" w:hAnsi="宋体" w:eastAsia="宋体" w:cs="宋体"/>
          <w:snapToGrid/>
          <w:color w:val="auto"/>
          <w:sz w:val="24"/>
          <w:szCs w:val="24"/>
          <w:highlight w:val="none"/>
        </w:rPr>
        <w:t>送达地点；</w:t>
      </w:r>
      <w:r>
        <w:rPr>
          <w:rFonts w:hint="eastAsia" w:ascii="宋体" w:hAnsi="宋体" w:eastAsia="宋体" w:cs="宋体"/>
          <w:color w:val="auto"/>
          <w:sz w:val="24"/>
          <w:szCs w:val="24"/>
          <w:highlight w:val="none"/>
        </w:rPr>
        <w:t>送达时间以签收人签收时间为准。</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将拒绝接受逾期送达的备份</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。邮寄过程中，电子备份</w:t>
      </w:r>
      <w:r>
        <w:rPr>
          <w:rFonts w:hint="eastAsia" w:ascii="宋体" w:hAnsi="宋体" w:eastAsia="宋体" w:cs="宋体"/>
          <w:color w:val="auto"/>
          <w:sz w:val="24"/>
          <w:szCs w:val="24"/>
          <w:highlight w:val="none"/>
          <w:lang w:eastAsia="zh-CN"/>
        </w:rPr>
        <w:t>磋商响应文件</w:t>
      </w:r>
      <w:r>
        <w:rPr>
          <w:rFonts w:hint="eastAsia" w:ascii="宋体" w:hAnsi="宋体" w:eastAsia="宋体" w:cs="宋体"/>
          <w:color w:val="auto"/>
          <w:sz w:val="24"/>
          <w:szCs w:val="24"/>
          <w:highlight w:val="none"/>
        </w:rPr>
        <w:t>发生泄露、遗失、损坏或延期送达等情况的，由</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自行负责。</w:t>
      </w:r>
    </w:p>
    <w:p>
      <w:pPr>
        <w:pStyle w:val="33"/>
        <w:keepNext w:val="0"/>
        <w:keepLines w:val="0"/>
        <w:pageBreakBefore w:val="0"/>
        <w:kinsoku/>
        <w:wordWrap/>
        <w:overflowPunct/>
        <w:topLinePunct w:val="0"/>
        <w:bidi w:val="0"/>
        <w:adjustRightInd w:val="0"/>
        <w:snapToGrid w:val="0"/>
        <w:spacing w:beforeAutospacing="0" w:afterAutospacing="0" w:line="360" w:lineRule="auto"/>
        <w:ind w:left="0" w:leftChars="0" w:right="0" w:firstLine="479" w:firstLineChars="199"/>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.5</w:t>
      </w:r>
      <w:r>
        <w:rPr>
          <w:rFonts w:hint="eastAsia" w:ascii="宋体" w:hAnsi="宋体" w:eastAsia="宋体" w:cs="宋体"/>
          <w:b/>
          <w:color w:val="auto"/>
          <w:sz w:val="24"/>
          <w:szCs w:val="24"/>
          <w:highlight w:val="none"/>
          <w:lang w:eastAsia="zh-CN"/>
        </w:rPr>
        <w:t>供应商</w:t>
      </w:r>
      <w:r>
        <w:rPr>
          <w:rFonts w:hint="eastAsia" w:ascii="宋体" w:hAnsi="宋体" w:eastAsia="宋体" w:cs="宋体"/>
          <w:b/>
          <w:color w:val="auto"/>
          <w:sz w:val="24"/>
          <w:szCs w:val="24"/>
          <w:highlight w:val="none"/>
        </w:rPr>
        <w:t>仅提交备份</w:t>
      </w:r>
      <w:r>
        <w:rPr>
          <w:rFonts w:hint="eastAsia" w:ascii="宋体" w:hAnsi="宋体" w:eastAsia="宋体" w:cs="宋体"/>
          <w:b/>
          <w:color w:val="auto"/>
          <w:sz w:val="24"/>
          <w:szCs w:val="24"/>
          <w:highlight w:val="none"/>
          <w:lang w:eastAsia="zh-CN"/>
        </w:rPr>
        <w:t>磋商响应文件</w:t>
      </w:r>
      <w:r>
        <w:rPr>
          <w:rFonts w:hint="eastAsia" w:ascii="宋体" w:hAnsi="宋体" w:eastAsia="宋体" w:cs="宋体"/>
          <w:b/>
          <w:color w:val="auto"/>
          <w:sz w:val="24"/>
          <w:szCs w:val="24"/>
          <w:highlight w:val="none"/>
        </w:rPr>
        <w:t>，未在电子交易平台传输递交</w:t>
      </w:r>
      <w:r>
        <w:rPr>
          <w:rFonts w:hint="eastAsia" w:ascii="宋体" w:hAnsi="宋体" w:eastAsia="宋体" w:cs="宋体"/>
          <w:b/>
          <w:color w:val="auto"/>
          <w:sz w:val="24"/>
          <w:szCs w:val="24"/>
          <w:highlight w:val="none"/>
          <w:lang w:eastAsia="zh-CN"/>
        </w:rPr>
        <w:t>磋商响应文件</w:t>
      </w:r>
      <w:r>
        <w:rPr>
          <w:rFonts w:hint="eastAsia" w:ascii="宋体" w:hAnsi="宋体" w:eastAsia="宋体" w:cs="宋体"/>
          <w:b/>
          <w:color w:val="auto"/>
          <w:sz w:val="24"/>
          <w:szCs w:val="24"/>
          <w:highlight w:val="none"/>
        </w:rPr>
        <w:t>的，</w:t>
      </w:r>
      <w:r>
        <w:rPr>
          <w:rFonts w:hint="eastAsia" w:ascii="宋体" w:hAnsi="宋体" w:eastAsia="宋体" w:cs="宋体"/>
          <w:b/>
          <w:color w:val="auto"/>
          <w:sz w:val="24"/>
          <w:szCs w:val="24"/>
          <w:highlight w:val="none"/>
          <w:lang w:eastAsia="zh-CN"/>
        </w:rPr>
        <w:t>响应</w:t>
      </w:r>
      <w:r>
        <w:rPr>
          <w:rFonts w:hint="eastAsia" w:ascii="宋体" w:hAnsi="宋体" w:eastAsia="宋体" w:cs="宋体"/>
          <w:b/>
          <w:color w:val="auto"/>
          <w:sz w:val="24"/>
          <w:szCs w:val="24"/>
          <w:highlight w:val="none"/>
        </w:rPr>
        <w:t>无效。</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0" w:firstLineChars="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1</w:t>
      </w:r>
      <w:r>
        <w:rPr>
          <w:rFonts w:hint="eastAsia" w:ascii="宋体" w:hAnsi="宋体" w:eastAsia="宋体" w:cs="宋体"/>
          <w:b/>
          <w:color w:val="auto"/>
          <w:szCs w:val="24"/>
          <w:highlight w:val="none"/>
          <w:lang w:val="en-US" w:eastAsia="zh-CN"/>
        </w:rPr>
        <w:t>4</w:t>
      </w:r>
      <w:r>
        <w:rPr>
          <w:rFonts w:hint="eastAsia" w:ascii="宋体" w:hAnsi="宋体" w:eastAsia="宋体" w:cs="宋体"/>
          <w:b/>
          <w:color w:val="auto"/>
          <w:szCs w:val="24"/>
          <w:highlight w:val="none"/>
        </w:rPr>
        <w:t>.</w:t>
      </w:r>
      <w:r>
        <w:rPr>
          <w:rFonts w:hint="eastAsia" w:ascii="宋体" w:hAnsi="宋体" w:eastAsia="宋体" w:cs="宋体"/>
          <w:b/>
          <w:color w:val="auto"/>
          <w:szCs w:val="24"/>
          <w:highlight w:val="none"/>
          <w:lang w:eastAsia="zh-CN"/>
        </w:rPr>
        <w:t>磋商响应文件</w:t>
      </w:r>
      <w:r>
        <w:rPr>
          <w:rFonts w:hint="eastAsia" w:ascii="宋体" w:hAnsi="宋体" w:eastAsia="宋体" w:cs="宋体"/>
          <w:b/>
          <w:color w:val="auto"/>
          <w:szCs w:val="24"/>
          <w:highlight w:val="none"/>
        </w:rPr>
        <w:t>的无效处理</w:t>
      </w:r>
    </w:p>
    <w:p>
      <w:pPr>
        <w:pStyle w:val="24"/>
        <w:keepNext w:val="0"/>
        <w:keepLines w:val="0"/>
        <w:pageBreakBefore w:val="0"/>
        <w:kinsoku/>
        <w:wordWrap/>
        <w:overflowPunct/>
        <w:topLinePunct w:val="0"/>
        <w:bidi w:val="0"/>
        <w:adjustRightInd w:val="0"/>
        <w:snapToGrid w:val="0"/>
        <w:spacing w:beforeAutospacing="0" w:afterAutospacing="0" w:line="360" w:lineRule="auto"/>
        <w:ind w:left="0" w:leftChars="0" w:right="0" w:firstLine="360" w:firstLineChars="1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w:t>
      </w:r>
      <w:r>
        <w:rPr>
          <w:rFonts w:hint="eastAsia" w:ascii="宋体" w:hAnsi="宋体" w:eastAsia="宋体" w:cs="宋体"/>
          <w:color w:val="auto"/>
          <w:szCs w:val="21"/>
          <w:highlight w:val="none"/>
          <w:lang w:eastAsia="zh-CN"/>
        </w:rPr>
        <w:t>采购文件</w:t>
      </w:r>
      <w:r>
        <w:rPr>
          <w:rFonts w:hint="eastAsia" w:ascii="宋体" w:hAnsi="宋体" w:eastAsia="宋体" w:cs="宋体"/>
          <w:color w:val="auto"/>
          <w:szCs w:val="21"/>
          <w:highlight w:val="none"/>
        </w:rPr>
        <w:t>第四</w:t>
      </w:r>
      <w:r>
        <w:rPr>
          <w:rFonts w:hint="eastAsia" w:ascii="宋体" w:hAnsi="宋体" w:eastAsia="宋体" w:cs="宋体"/>
          <w:color w:val="auto"/>
          <w:szCs w:val="21"/>
          <w:highlight w:val="none"/>
          <w:lang w:val="en-US" w:eastAsia="zh-CN"/>
        </w:rPr>
        <w:t>章</w:t>
      </w:r>
      <w:r>
        <w:rPr>
          <w:rFonts w:hint="eastAsia" w:ascii="宋体" w:hAnsi="宋体" w:eastAsia="宋体" w:cs="宋体"/>
          <w:color w:val="auto"/>
          <w:szCs w:val="21"/>
          <w:highlight w:val="none"/>
        </w:rPr>
        <w:t>4.2规定的情形之一的，</w:t>
      </w:r>
      <w:r>
        <w:rPr>
          <w:rFonts w:hint="eastAsia" w:ascii="宋体" w:hAnsi="宋体" w:eastAsia="宋体" w:cs="宋体"/>
          <w:color w:val="auto"/>
          <w:szCs w:val="21"/>
          <w:highlight w:val="none"/>
          <w:lang w:eastAsia="zh-CN"/>
        </w:rPr>
        <w:t>响应</w:t>
      </w:r>
      <w:r>
        <w:rPr>
          <w:rFonts w:hint="eastAsia" w:ascii="宋体" w:hAnsi="宋体" w:eastAsia="宋体" w:cs="宋体"/>
          <w:color w:val="auto"/>
          <w:szCs w:val="21"/>
          <w:highlight w:val="none"/>
        </w:rPr>
        <w:t>无效：</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0" w:firstLineChars="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1</w:t>
      </w:r>
      <w:r>
        <w:rPr>
          <w:rFonts w:hint="eastAsia" w:ascii="宋体" w:hAnsi="宋体" w:eastAsia="宋体" w:cs="宋体"/>
          <w:b/>
          <w:color w:val="auto"/>
          <w:szCs w:val="24"/>
          <w:highlight w:val="none"/>
          <w:lang w:val="en-US" w:eastAsia="zh-CN"/>
        </w:rPr>
        <w:t>5</w:t>
      </w:r>
      <w:r>
        <w:rPr>
          <w:rFonts w:hint="eastAsia" w:ascii="宋体" w:hAnsi="宋体" w:eastAsia="宋体" w:cs="宋体"/>
          <w:b/>
          <w:color w:val="auto"/>
          <w:szCs w:val="24"/>
          <w:highlight w:val="none"/>
        </w:rPr>
        <w:t>.</w:t>
      </w:r>
      <w:r>
        <w:rPr>
          <w:rFonts w:hint="eastAsia" w:ascii="宋体" w:hAnsi="宋体" w:eastAsia="宋体" w:cs="宋体"/>
          <w:b/>
          <w:color w:val="auto"/>
          <w:szCs w:val="24"/>
          <w:highlight w:val="none"/>
          <w:lang w:eastAsia="zh-CN"/>
        </w:rPr>
        <w:t>响应</w:t>
      </w:r>
      <w:r>
        <w:rPr>
          <w:rFonts w:hint="eastAsia" w:ascii="宋体" w:hAnsi="宋体" w:eastAsia="宋体" w:cs="宋体"/>
          <w:b/>
          <w:color w:val="auto"/>
          <w:szCs w:val="24"/>
          <w:highlight w:val="none"/>
        </w:rPr>
        <w:t>有效期</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b/>
          <w:color w:val="auto"/>
          <w:sz w:val="24"/>
          <w:szCs w:val="21"/>
          <w:highlight w:val="none"/>
        </w:rPr>
      </w:pPr>
      <w:r>
        <w:rPr>
          <w:rFonts w:hint="eastAsia" w:ascii="宋体" w:hAnsi="宋体" w:eastAsia="宋体" w:cs="宋体"/>
          <w:color w:val="auto"/>
          <w:sz w:val="24"/>
          <w:szCs w:val="20"/>
          <w:highlight w:val="none"/>
        </w:rPr>
        <w:t>1</w:t>
      </w:r>
      <w:r>
        <w:rPr>
          <w:rFonts w:hint="eastAsia" w:ascii="宋体" w:hAnsi="宋体" w:eastAsia="宋体" w:cs="宋体"/>
          <w:color w:val="auto"/>
          <w:sz w:val="24"/>
          <w:szCs w:val="20"/>
          <w:highlight w:val="none"/>
          <w:lang w:val="en-US" w:eastAsia="zh-CN"/>
        </w:rPr>
        <w:t>5</w:t>
      </w:r>
      <w:r>
        <w:rPr>
          <w:rFonts w:hint="eastAsia" w:ascii="宋体" w:hAnsi="宋体" w:eastAsia="宋体" w:cs="宋体"/>
          <w:color w:val="auto"/>
          <w:sz w:val="24"/>
          <w:szCs w:val="20"/>
          <w:highlight w:val="none"/>
        </w:rPr>
        <w:t>.1</w:t>
      </w:r>
      <w:r>
        <w:rPr>
          <w:rFonts w:hint="eastAsia" w:ascii="宋体" w:hAnsi="宋体" w:eastAsia="宋体" w:cs="宋体"/>
          <w:color w:val="auto"/>
          <w:sz w:val="24"/>
          <w:szCs w:val="20"/>
          <w:highlight w:val="none"/>
          <w:lang w:eastAsia="zh-CN"/>
        </w:rPr>
        <w:t>响应</w:t>
      </w:r>
      <w:r>
        <w:rPr>
          <w:rFonts w:hint="eastAsia" w:ascii="宋体" w:hAnsi="宋体" w:eastAsia="宋体" w:cs="宋体"/>
          <w:color w:val="auto"/>
          <w:sz w:val="24"/>
          <w:szCs w:val="20"/>
          <w:highlight w:val="none"/>
        </w:rPr>
        <w:t>有效期为从提交</w:t>
      </w:r>
      <w:r>
        <w:rPr>
          <w:rFonts w:hint="eastAsia" w:ascii="宋体" w:hAnsi="宋体" w:eastAsia="宋体" w:cs="宋体"/>
          <w:color w:val="auto"/>
          <w:sz w:val="24"/>
          <w:szCs w:val="20"/>
          <w:highlight w:val="none"/>
          <w:lang w:eastAsia="zh-CN"/>
        </w:rPr>
        <w:t>磋商响应文件</w:t>
      </w:r>
      <w:r>
        <w:rPr>
          <w:rFonts w:hint="eastAsia" w:ascii="宋体" w:hAnsi="宋体" w:eastAsia="宋体" w:cs="宋体"/>
          <w:color w:val="auto"/>
          <w:sz w:val="24"/>
          <w:szCs w:val="20"/>
          <w:highlight w:val="none"/>
        </w:rPr>
        <w:t>的截止之日起90天。▲</w:t>
      </w:r>
      <w:r>
        <w:rPr>
          <w:rFonts w:hint="eastAsia" w:ascii="宋体" w:hAnsi="宋体" w:eastAsia="宋体" w:cs="宋体"/>
          <w:b/>
          <w:color w:val="auto"/>
          <w:sz w:val="24"/>
          <w:szCs w:val="20"/>
          <w:highlight w:val="none"/>
          <w:lang w:eastAsia="zh-CN"/>
        </w:rPr>
        <w:t>供应商</w:t>
      </w:r>
      <w:r>
        <w:rPr>
          <w:rFonts w:hint="eastAsia" w:ascii="宋体" w:hAnsi="宋体" w:eastAsia="宋体" w:cs="宋体"/>
          <w:b/>
          <w:color w:val="auto"/>
          <w:sz w:val="24"/>
          <w:szCs w:val="20"/>
          <w:highlight w:val="none"/>
        </w:rPr>
        <w:t>的</w:t>
      </w:r>
      <w:r>
        <w:rPr>
          <w:rFonts w:hint="eastAsia" w:ascii="宋体" w:hAnsi="宋体" w:eastAsia="宋体" w:cs="宋体"/>
          <w:b/>
          <w:color w:val="auto"/>
          <w:sz w:val="24"/>
          <w:szCs w:val="20"/>
          <w:highlight w:val="none"/>
          <w:lang w:eastAsia="zh-CN"/>
        </w:rPr>
        <w:t>磋商响应文件</w:t>
      </w:r>
      <w:r>
        <w:rPr>
          <w:rFonts w:hint="eastAsia" w:ascii="宋体" w:hAnsi="宋体" w:eastAsia="宋体" w:cs="宋体"/>
          <w:b/>
          <w:color w:val="auto"/>
          <w:sz w:val="24"/>
          <w:szCs w:val="20"/>
          <w:highlight w:val="none"/>
        </w:rPr>
        <w:t>中承</w:t>
      </w:r>
      <w:r>
        <w:rPr>
          <w:rFonts w:hint="eastAsia" w:ascii="宋体" w:hAnsi="宋体" w:eastAsia="宋体" w:cs="宋体"/>
          <w:b/>
          <w:color w:val="auto"/>
          <w:sz w:val="24"/>
          <w:szCs w:val="21"/>
          <w:highlight w:val="none"/>
        </w:rPr>
        <w:t>诺的</w:t>
      </w:r>
      <w:r>
        <w:rPr>
          <w:rFonts w:hint="eastAsia" w:ascii="宋体" w:hAnsi="宋体" w:eastAsia="宋体" w:cs="宋体"/>
          <w:b/>
          <w:color w:val="auto"/>
          <w:sz w:val="24"/>
          <w:szCs w:val="21"/>
          <w:highlight w:val="none"/>
          <w:lang w:eastAsia="zh-CN"/>
        </w:rPr>
        <w:t>响应</w:t>
      </w:r>
      <w:r>
        <w:rPr>
          <w:rFonts w:hint="eastAsia" w:ascii="宋体" w:hAnsi="宋体" w:eastAsia="宋体" w:cs="宋体"/>
          <w:b/>
          <w:color w:val="auto"/>
          <w:sz w:val="24"/>
          <w:szCs w:val="21"/>
          <w:highlight w:val="none"/>
        </w:rPr>
        <w:t>有效期少于</w:t>
      </w:r>
      <w:r>
        <w:rPr>
          <w:rFonts w:hint="eastAsia" w:ascii="宋体" w:hAnsi="宋体" w:eastAsia="宋体" w:cs="宋体"/>
          <w:b/>
          <w:color w:val="auto"/>
          <w:sz w:val="24"/>
          <w:szCs w:val="21"/>
          <w:highlight w:val="none"/>
          <w:lang w:eastAsia="zh-CN"/>
        </w:rPr>
        <w:t>采购文件</w:t>
      </w:r>
      <w:r>
        <w:rPr>
          <w:rFonts w:hint="eastAsia" w:ascii="宋体" w:hAnsi="宋体" w:eastAsia="宋体" w:cs="宋体"/>
          <w:b/>
          <w:color w:val="auto"/>
          <w:sz w:val="24"/>
          <w:szCs w:val="21"/>
          <w:highlight w:val="none"/>
        </w:rPr>
        <w:t>中载明的</w:t>
      </w:r>
      <w:r>
        <w:rPr>
          <w:rFonts w:hint="eastAsia" w:ascii="宋体" w:hAnsi="宋体" w:eastAsia="宋体" w:cs="宋体"/>
          <w:b/>
          <w:color w:val="auto"/>
          <w:sz w:val="24"/>
          <w:szCs w:val="21"/>
          <w:highlight w:val="none"/>
          <w:lang w:eastAsia="zh-CN"/>
        </w:rPr>
        <w:t>响应</w:t>
      </w:r>
      <w:r>
        <w:rPr>
          <w:rFonts w:hint="eastAsia" w:ascii="宋体" w:hAnsi="宋体" w:eastAsia="宋体" w:cs="宋体"/>
          <w:b/>
          <w:color w:val="auto"/>
          <w:sz w:val="24"/>
          <w:szCs w:val="21"/>
          <w:highlight w:val="none"/>
        </w:rPr>
        <w:t>有效期的，</w:t>
      </w:r>
      <w:r>
        <w:rPr>
          <w:rFonts w:hint="eastAsia" w:ascii="宋体" w:hAnsi="宋体" w:eastAsia="宋体" w:cs="宋体"/>
          <w:b/>
          <w:color w:val="auto"/>
          <w:sz w:val="24"/>
          <w:szCs w:val="21"/>
          <w:highlight w:val="none"/>
          <w:lang w:eastAsia="zh-CN"/>
        </w:rPr>
        <w:t>响应</w:t>
      </w:r>
      <w:r>
        <w:rPr>
          <w:rFonts w:hint="eastAsia" w:ascii="宋体" w:hAnsi="宋体" w:eastAsia="宋体" w:cs="宋体"/>
          <w:b/>
          <w:color w:val="auto"/>
          <w:sz w:val="24"/>
          <w:szCs w:val="21"/>
          <w:highlight w:val="none"/>
        </w:rPr>
        <w:t>无效。</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.2</w:t>
      </w:r>
      <w:r>
        <w:rPr>
          <w:rFonts w:hint="eastAsia" w:ascii="宋体" w:hAnsi="宋体" w:eastAsia="宋体" w:cs="宋体"/>
          <w:color w:val="auto"/>
          <w:highlight w:val="none"/>
          <w:lang w:eastAsia="zh-CN"/>
        </w:rPr>
        <w:t>磋商响应文件</w:t>
      </w:r>
      <w:r>
        <w:rPr>
          <w:rFonts w:hint="eastAsia" w:ascii="宋体" w:hAnsi="宋体" w:eastAsia="宋体" w:cs="宋体"/>
          <w:color w:val="auto"/>
          <w:highlight w:val="none"/>
        </w:rPr>
        <w:t>合格投递后，自</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截止日期起，在</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有效期内有效。</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b/>
          <w:color w:val="auto"/>
          <w:sz w:val="32"/>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.3在原定</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有效期满之前，如果出现特殊情况，</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可以以书面形式通知</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延长</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有效期。</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同意延长的，不得要求或被允许修改其</w:t>
      </w:r>
      <w:r>
        <w:rPr>
          <w:rFonts w:hint="eastAsia" w:ascii="宋体" w:hAnsi="宋体" w:eastAsia="宋体" w:cs="宋体"/>
          <w:color w:val="auto"/>
          <w:highlight w:val="none"/>
          <w:lang w:eastAsia="zh-CN"/>
        </w:rPr>
        <w:t>磋商响应文件</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拒绝延长的，其</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无效。</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1928" w:firstLineChars="600"/>
        <w:textAlignment w:val="auto"/>
        <w:rPr>
          <w:rFonts w:hint="eastAsia" w:ascii="宋体" w:hAnsi="宋体" w:eastAsia="宋体" w:cs="宋体"/>
          <w:b/>
          <w:color w:val="auto"/>
          <w:sz w:val="32"/>
          <w:highlight w:val="none"/>
        </w:rPr>
      </w:pPr>
      <w:r>
        <w:rPr>
          <w:rFonts w:hint="eastAsia" w:ascii="宋体" w:hAnsi="宋体" w:eastAsia="宋体" w:cs="宋体"/>
          <w:b/>
          <w:color w:val="auto"/>
          <w:sz w:val="32"/>
          <w:highlight w:val="none"/>
        </w:rPr>
        <w:t>四、开标、资格审查与信用信息查询</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0" w:firstLineChars="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1</w:t>
      </w:r>
      <w:r>
        <w:rPr>
          <w:rFonts w:hint="eastAsia" w:ascii="宋体" w:hAnsi="宋体" w:eastAsia="宋体" w:cs="宋体"/>
          <w:b/>
          <w:color w:val="auto"/>
          <w:szCs w:val="24"/>
          <w:highlight w:val="none"/>
          <w:lang w:val="en-US" w:eastAsia="zh-CN"/>
        </w:rPr>
        <w:t>6</w:t>
      </w:r>
      <w:r>
        <w:rPr>
          <w:rFonts w:hint="eastAsia" w:ascii="宋体" w:hAnsi="宋体" w:eastAsia="宋体" w:cs="宋体"/>
          <w:b/>
          <w:color w:val="auto"/>
          <w:szCs w:val="24"/>
          <w:highlight w:val="none"/>
        </w:rPr>
        <w:t xml:space="preserve">.开标 </w:t>
      </w:r>
    </w:p>
    <w:p>
      <w:pPr>
        <w:pStyle w:val="560"/>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firstLineChars="2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按照</w:t>
      </w:r>
      <w:r>
        <w:rPr>
          <w:rFonts w:hint="eastAsia" w:ascii="宋体" w:hAnsi="宋体" w:eastAsia="宋体" w:cs="宋体"/>
          <w:color w:val="auto"/>
          <w:sz w:val="24"/>
          <w:highlight w:val="none"/>
          <w:lang w:eastAsia="zh-CN"/>
        </w:rPr>
        <w:t>采购文件</w:t>
      </w:r>
      <w:r>
        <w:rPr>
          <w:rFonts w:hint="eastAsia" w:ascii="宋体" w:hAnsi="宋体" w:eastAsia="宋体" w:cs="宋体"/>
          <w:color w:val="auto"/>
          <w:sz w:val="24"/>
          <w:highlight w:val="none"/>
        </w:rPr>
        <w:t>规定的时间通过电子交易平台组织开标，所有</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均应当准时在线参加。</w:t>
      </w:r>
      <w:r>
        <w:rPr>
          <w:rFonts w:hint="eastAsia" w:ascii="宋体" w:hAnsi="宋体" w:eastAsia="宋体" w:cs="宋体"/>
          <w:color w:val="auto"/>
          <w:sz w:val="24"/>
          <w:highlight w:val="none"/>
          <w:lang w:eastAsia="zh-CN"/>
        </w:rPr>
        <w:t>供应商数量低于</w:t>
      </w:r>
      <w:r>
        <w:rPr>
          <w:rFonts w:hint="eastAsia" w:ascii="宋体" w:hAnsi="宋体" w:eastAsia="宋体" w:cs="宋体"/>
          <w:color w:val="auto"/>
          <w:sz w:val="24"/>
          <w:highlight w:val="none"/>
        </w:rPr>
        <w:t>3家</w:t>
      </w:r>
      <w:r>
        <w:rPr>
          <w:rFonts w:hint="eastAsia" w:ascii="宋体" w:hAnsi="宋体" w:eastAsia="宋体" w:cs="宋体"/>
          <w:color w:val="auto"/>
          <w:sz w:val="24"/>
          <w:highlight w:val="none"/>
          <w:lang w:eastAsia="zh-CN"/>
        </w:rPr>
        <w:t>或低于拟中标候选人数量</w:t>
      </w:r>
      <w:r>
        <w:rPr>
          <w:rFonts w:hint="eastAsia" w:ascii="宋体" w:hAnsi="宋体" w:eastAsia="宋体" w:cs="宋体"/>
          <w:color w:val="auto"/>
          <w:sz w:val="24"/>
          <w:highlight w:val="none"/>
        </w:rPr>
        <w:t>的，不得开标。</w:t>
      </w:r>
    </w:p>
    <w:p>
      <w:pPr>
        <w:pStyle w:val="560"/>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240" w:firstLineChars="1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1</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.2开标时，电子交易平台按开标时间自动提取所有</w:t>
      </w:r>
      <w:r>
        <w:rPr>
          <w:rFonts w:hint="eastAsia" w:ascii="宋体" w:hAnsi="宋体" w:eastAsia="宋体" w:cs="宋体"/>
          <w:color w:val="auto"/>
          <w:sz w:val="24"/>
          <w:highlight w:val="none"/>
          <w:lang w:eastAsia="zh-CN"/>
        </w:rPr>
        <w:t>磋商响应文件</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依托电子交易平台发起开始解密指令，</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按照平台提示和</w:t>
      </w:r>
      <w:r>
        <w:rPr>
          <w:rFonts w:hint="eastAsia" w:ascii="宋体" w:hAnsi="宋体" w:eastAsia="宋体" w:cs="宋体"/>
          <w:color w:val="auto"/>
          <w:sz w:val="24"/>
          <w:highlight w:val="none"/>
          <w:lang w:eastAsia="zh-CN"/>
        </w:rPr>
        <w:t>采购文件</w:t>
      </w:r>
      <w:r>
        <w:rPr>
          <w:rFonts w:hint="eastAsia" w:ascii="宋体" w:hAnsi="宋体" w:eastAsia="宋体" w:cs="宋体"/>
          <w:color w:val="auto"/>
          <w:sz w:val="24"/>
          <w:highlight w:val="none"/>
        </w:rPr>
        <w:t>的规定在半小时内完成在线解密。</w:t>
      </w:r>
    </w:p>
    <w:p>
      <w:pPr>
        <w:pStyle w:val="560"/>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240" w:firstLineChars="100"/>
        <w:contextualSpacing/>
        <w:textAlignment w:val="auto"/>
        <w:rPr>
          <w:rFonts w:hint="eastAsia" w:ascii="宋体" w:hAnsi="宋体" w:eastAsia="宋体" w:cs="宋体"/>
          <w:b/>
          <w:color w:val="auto"/>
          <w:sz w:val="24"/>
          <w:highlight w:val="none"/>
        </w:rPr>
      </w:pPr>
      <w:r>
        <w:rPr>
          <w:rFonts w:hint="eastAsia" w:ascii="宋体" w:hAnsi="宋体" w:eastAsia="宋体" w:cs="宋体"/>
          <w:color w:val="auto"/>
          <w:sz w:val="24"/>
          <w:highlight w:val="none"/>
        </w:rPr>
        <w:t>　1</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.3</w:t>
      </w:r>
      <w:r>
        <w:rPr>
          <w:rFonts w:hint="eastAsia" w:ascii="宋体" w:hAnsi="宋体" w:eastAsia="宋体" w:cs="宋体"/>
          <w:b/>
          <w:color w:val="auto"/>
          <w:sz w:val="24"/>
          <w:highlight w:val="none"/>
          <w:lang w:eastAsia="zh-CN"/>
        </w:rPr>
        <w:t>磋商响应文件</w:t>
      </w:r>
      <w:r>
        <w:rPr>
          <w:rFonts w:hint="eastAsia" w:ascii="宋体" w:hAnsi="宋体" w:eastAsia="宋体" w:cs="宋体"/>
          <w:b/>
          <w:color w:val="auto"/>
          <w:sz w:val="24"/>
          <w:highlight w:val="none"/>
        </w:rPr>
        <w:t>未按时解密，</w:t>
      </w:r>
      <w:r>
        <w:rPr>
          <w:rFonts w:hint="eastAsia" w:ascii="宋体" w:hAnsi="宋体" w:eastAsia="宋体" w:cs="宋体"/>
          <w:b/>
          <w:color w:val="auto"/>
          <w:sz w:val="24"/>
          <w:highlight w:val="none"/>
          <w:lang w:eastAsia="zh-CN"/>
        </w:rPr>
        <w:t>供应商</w:t>
      </w:r>
      <w:r>
        <w:rPr>
          <w:rFonts w:hint="eastAsia" w:ascii="宋体" w:hAnsi="宋体" w:eastAsia="宋体" w:cs="宋体"/>
          <w:b/>
          <w:color w:val="auto"/>
          <w:sz w:val="24"/>
          <w:highlight w:val="none"/>
        </w:rPr>
        <w:t>提供了备份</w:t>
      </w:r>
      <w:r>
        <w:rPr>
          <w:rFonts w:hint="eastAsia" w:ascii="宋体" w:hAnsi="宋体" w:eastAsia="宋体" w:cs="宋体"/>
          <w:b/>
          <w:color w:val="auto"/>
          <w:sz w:val="24"/>
          <w:highlight w:val="none"/>
          <w:lang w:eastAsia="zh-CN"/>
        </w:rPr>
        <w:t>磋商响应文件</w:t>
      </w:r>
      <w:r>
        <w:rPr>
          <w:rFonts w:hint="eastAsia" w:ascii="宋体" w:hAnsi="宋体" w:eastAsia="宋体" w:cs="宋体"/>
          <w:b/>
          <w:color w:val="auto"/>
          <w:sz w:val="24"/>
          <w:highlight w:val="none"/>
        </w:rPr>
        <w:t>的，以备份</w:t>
      </w:r>
      <w:r>
        <w:rPr>
          <w:rFonts w:hint="eastAsia" w:ascii="宋体" w:hAnsi="宋体" w:eastAsia="宋体" w:cs="宋体"/>
          <w:b/>
          <w:color w:val="auto"/>
          <w:sz w:val="24"/>
          <w:highlight w:val="none"/>
          <w:lang w:eastAsia="zh-CN"/>
        </w:rPr>
        <w:t>磋商响应文件</w:t>
      </w:r>
      <w:r>
        <w:rPr>
          <w:rFonts w:hint="eastAsia" w:ascii="宋体" w:hAnsi="宋体" w:eastAsia="宋体" w:cs="宋体"/>
          <w:b/>
          <w:color w:val="auto"/>
          <w:sz w:val="24"/>
          <w:highlight w:val="none"/>
        </w:rPr>
        <w:t>作为依据，否则视为</w:t>
      </w:r>
      <w:r>
        <w:rPr>
          <w:rFonts w:hint="eastAsia" w:ascii="宋体" w:hAnsi="宋体" w:eastAsia="宋体" w:cs="宋体"/>
          <w:b/>
          <w:color w:val="auto"/>
          <w:sz w:val="24"/>
          <w:highlight w:val="none"/>
          <w:lang w:eastAsia="zh-CN"/>
        </w:rPr>
        <w:t>磋商响应文件</w:t>
      </w:r>
      <w:r>
        <w:rPr>
          <w:rFonts w:hint="eastAsia" w:ascii="宋体" w:hAnsi="宋体" w:eastAsia="宋体" w:cs="宋体"/>
          <w:b/>
          <w:color w:val="auto"/>
          <w:sz w:val="24"/>
          <w:highlight w:val="none"/>
        </w:rPr>
        <w:t>撤回。</w:t>
      </w:r>
      <w:r>
        <w:rPr>
          <w:rFonts w:hint="eastAsia" w:ascii="宋体" w:hAnsi="宋体" w:eastAsia="宋体" w:cs="宋体"/>
          <w:b/>
          <w:color w:val="auto"/>
          <w:sz w:val="24"/>
          <w:highlight w:val="none"/>
          <w:lang w:eastAsia="zh-CN"/>
        </w:rPr>
        <w:t>磋商响应文件</w:t>
      </w:r>
      <w:r>
        <w:rPr>
          <w:rFonts w:hint="eastAsia" w:ascii="宋体" w:hAnsi="宋体" w:eastAsia="宋体" w:cs="宋体"/>
          <w:b/>
          <w:color w:val="auto"/>
          <w:sz w:val="24"/>
          <w:highlight w:val="none"/>
        </w:rPr>
        <w:t>已按时解密的，备份</w:t>
      </w:r>
      <w:r>
        <w:rPr>
          <w:rFonts w:hint="eastAsia" w:ascii="宋体" w:hAnsi="宋体" w:eastAsia="宋体" w:cs="宋体"/>
          <w:b/>
          <w:color w:val="auto"/>
          <w:sz w:val="24"/>
          <w:highlight w:val="none"/>
          <w:lang w:eastAsia="zh-CN"/>
        </w:rPr>
        <w:t>磋商响应文件</w:t>
      </w:r>
      <w:r>
        <w:rPr>
          <w:rFonts w:hint="eastAsia" w:ascii="宋体" w:hAnsi="宋体" w:eastAsia="宋体" w:cs="宋体"/>
          <w:b/>
          <w:color w:val="auto"/>
          <w:sz w:val="24"/>
          <w:highlight w:val="none"/>
        </w:rPr>
        <w:t>自动失效。</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0" w:firstLineChars="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　1</w:t>
      </w:r>
      <w:r>
        <w:rPr>
          <w:rFonts w:hint="eastAsia" w:ascii="宋体" w:hAnsi="宋体" w:eastAsia="宋体" w:cs="宋体"/>
          <w:b/>
          <w:color w:val="auto"/>
          <w:szCs w:val="24"/>
          <w:highlight w:val="none"/>
          <w:lang w:val="en-US" w:eastAsia="zh-CN"/>
        </w:rPr>
        <w:t>7</w:t>
      </w:r>
      <w:r>
        <w:rPr>
          <w:rFonts w:hint="eastAsia" w:ascii="宋体" w:hAnsi="宋体" w:eastAsia="宋体" w:cs="宋体"/>
          <w:b/>
          <w:color w:val="auto"/>
          <w:szCs w:val="24"/>
          <w:highlight w:val="none"/>
        </w:rPr>
        <w:t>、资格审查</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7</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sz w:val="24"/>
          <w:highlight w:val="none"/>
          <w:lang w:val="en-US" w:eastAsia="zh-CN"/>
        </w:rPr>
        <w:t>评标委员会</w:t>
      </w:r>
      <w:r>
        <w:rPr>
          <w:rFonts w:hint="eastAsia" w:ascii="宋体" w:hAnsi="宋体" w:eastAsia="宋体" w:cs="宋体"/>
          <w:color w:val="auto"/>
          <w:sz w:val="24"/>
          <w:highlight w:val="none"/>
        </w:rPr>
        <w:t>依据法律法规和</w:t>
      </w:r>
      <w:r>
        <w:rPr>
          <w:rFonts w:hint="eastAsia" w:ascii="宋体" w:hAnsi="宋体" w:eastAsia="宋体" w:cs="宋体"/>
          <w:color w:val="auto"/>
          <w:sz w:val="24"/>
          <w:highlight w:val="none"/>
          <w:lang w:eastAsia="zh-CN"/>
        </w:rPr>
        <w:t>采购文件</w:t>
      </w:r>
      <w:r>
        <w:rPr>
          <w:rFonts w:hint="eastAsia" w:ascii="宋体" w:hAnsi="宋体" w:eastAsia="宋体" w:cs="宋体"/>
          <w:color w:val="auto"/>
          <w:sz w:val="24"/>
          <w:highlight w:val="none"/>
        </w:rPr>
        <w:t>的规定，对</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的资格进行审查。</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kern w:val="0"/>
          <w:szCs w:val="24"/>
          <w:highlight w:val="none"/>
        </w:rPr>
        <w:t>1</w:t>
      </w:r>
      <w:r>
        <w:rPr>
          <w:rFonts w:hint="eastAsia" w:ascii="宋体" w:hAnsi="宋体" w:eastAsia="宋体" w:cs="宋体"/>
          <w:color w:val="auto"/>
          <w:kern w:val="0"/>
          <w:szCs w:val="24"/>
          <w:highlight w:val="none"/>
          <w:lang w:val="en-US" w:eastAsia="zh-CN"/>
        </w:rPr>
        <w:t>7</w:t>
      </w:r>
      <w:r>
        <w:rPr>
          <w:rFonts w:hint="eastAsia" w:ascii="宋体" w:hAnsi="宋体" w:eastAsia="宋体" w:cs="宋体"/>
          <w:color w:val="auto"/>
          <w:kern w:val="0"/>
          <w:szCs w:val="24"/>
          <w:highlight w:val="none"/>
        </w:rPr>
        <w:t>.</w:t>
      </w:r>
      <w:r>
        <w:rPr>
          <w:rFonts w:hint="eastAsia" w:ascii="宋体" w:hAnsi="宋体" w:eastAsia="宋体" w:cs="宋体"/>
          <w:color w:val="auto"/>
          <w:kern w:val="0"/>
          <w:szCs w:val="24"/>
          <w:highlight w:val="none"/>
          <w:lang w:val="en-US" w:eastAsia="zh-CN"/>
        </w:rPr>
        <w:t>2</w:t>
      </w:r>
      <w:r>
        <w:rPr>
          <w:rFonts w:hint="eastAsia" w:ascii="宋体" w:hAnsi="宋体" w:eastAsia="宋体" w:cs="宋体"/>
          <w:color w:val="auto"/>
          <w:kern w:val="0"/>
          <w:szCs w:val="24"/>
          <w:highlight w:val="none"/>
          <w:lang w:eastAsia="zh-CN"/>
        </w:rPr>
        <w:t>供应商</w:t>
      </w:r>
      <w:r>
        <w:rPr>
          <w:rFonts w:hint="eastAsia" w:ascii="宋体" w:hAnsi="宋体" w:eastAsia="宋体" w:cs="宋体"/>
          <w:color w:val="auto"/>
          <w:kern w:val="0"/>
          <w:szCs w:val="24"/>
          <w:highlight w:val="none"/>
        </w:rPr>
        <w:t>未按照</w:t>
      </w:r>
      <w:r>
        <w:rPr>
          <w:rFonts w:hint="eastAsia" w:ascii="宋体" w:hAnsi="宋体" w:eastAsia="宋体" w:cs="宋体"/>
          <w:color w:val="auto"/>
          <w:kern w:val="0"/>
          <w:szCs w:val="24"/>
          <w:highlight w:val="none"/>
          <w:lang w:eastAsia="zh-CN"/>
        </w:rPr>
        <w:t>采购文件</w:t>
      </w:r>
      <w:r>
        <w:rPr>
          <w:rFonts w:hint="eastAsia" w:ascii="宋体" w:hAnsi="宋体" w:eastAsia="宋体" w:cs="宋体"/>
          <w:color w:val="auto"/>
          <w:kern w:val="0"/>
          <w:szCs w:val="24"/>
          <w:highlight w:val="none"/>
        </w:rPr>
        <w:t>要求提供与</w:t>
      </w:r>
      <w:r>
        <w:rPr>
          <w:rFonts w:hint="eastAsia" w:ascii="宋体" w:hAnsi="宋体" w:eastAsia="宋体" w:cs="宋体"/>
          <w:color w:val="auto"/>
          <w:highlight w:val="none"/>
        </w:rPr>
        <w:t>资格条件相应的</w:t>
      </w:r>
      <w:r>
        <w:rPr>
          <w:rFonts w:hint="eastAsia" w:ascii="宋体" w:hAnsi="宋体" w:eastAsia="宋体" w:cs="宋体"/>
          <w:color w:val="auto"/>
          <w:kern w:val="0"/>
          <w:szCs w:val="24"/>
          <w:highlight w:val="none"/>
        </w:rPr>
        <w:t>有效资格证明材料的，视为</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不具备</w:t>
      </w:r>
      <w:r>
        <w:rPr>
          <w:rFonts w:hint="eastAsia" w:ascii="宋体" w:hAnsi="宋体" w:eastAsia="宋体" w:cs="宋体"/>
          <w:color w:val="auto"/>
          <w:highlight w:val="none"/>
          <w:lang w:eastAsia="zh-CN"/>
        </w:rPr>
        <w:t>采购文件</w:t>
      </w:r>
      <w:r>
        <w:rPr>
          <w:rFonts w:hint="eastAsia" w:ascii="宋体" w:hAnsi="宋体" w:eastAsia="宋体" w:cs="宋体"/>
          <w:color w:val="auto"/>
          <w:highlight w:val="none"/>
        </w:rPr>
        <w:t>中规定的资格要求，其</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无效。</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lang w:eastAsia="zh-CN"/>
        </w:rPr>
      </w:pPr>
      <w:r>
        <w:rPr>
          <w:rFonts w:hint="eastAsia" w:ascii="宋体" w:hAnsi="宋体" w:eastAsia="宋体" w:cs="宋体"/>
          <w:color w:val="auto"/>
          <w:kern w:val="0"/>
          <w:szCs w:val="24"/>
          <w:highlight w:val="none"/>
        </w:rPr>
        <w:t>1</w:t>
      </w:r>
      <w:r>
        <w:rPr>
          <w:rFonts w:hint="eastAsia" w:ascii="宋体" w:hAnsi="宋体" w:eastAsia="宋体" w:cs="宋体"/>
          <w:color w:val="auto"/>
          <w:kern w:val="0"/>
          <w:szCs w:val="24"/>
          <w:highlight w:val="none"/>
          <w:lang w:val="en-US" w:eastAsia="zh-CN"/>
        </w:rPr>
        <w:t>7</w:t>
      </w:r>
      <w:r>
        <w:rPr>
          <w:rFonts w:hint="eastAsia" w:ascii="宋体" w:hAnsi="宋体" w:eastAsia="宋体" w:cs="宋体"/>
          <w:color w:val="auto"/>
          <w:kern w:val="0"/>
          <w:szCs w:val="24"/>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对未通过资格审查的</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，否决前需进行质询确认</w:t>
      </w:r>
      <w:r>
        <w:rPr>
          <w:rFonts w:hint="eastAsia" w:ascii="宋体" w:hAnsi="宋体" w:eastAsia="宋体" w:cs="宋体"/>
          <w:color w:val="auto"/>
          <w:highlight w:val="none"/>
          <w:lang w:eastAsia="zh-CN"/>
        </w:rPr>
        <w:t>。</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17.4合格供应商数量</w:t>
      </w:r>
      <w:r>
        <w:rPr>
          <w:rFonts w:hint="eastAsia" w:ascii="宋体" w:hAnsi="宋体" w:eastAsia="宋体" w:cs="宋体"/>
          <w:color w:val="auto"/>
          <w:sz w:val="24"/>
          <w:highlight w:val="none"/>
          <w:lang w:eastAsia="zh-CN"/>
        </w:rPr>
        <w:t>低于</w:t>
      </w:r>
      <w:r>
        <w:rPr>
          <w:rFonts w:hint="eastAsia" w:ascii="宋体" w:hAnsi="宋体" w:eastAsia="宋体" w:cs="宋体"/>
          <w:color w:val="auto"/>
          <w:sz w:val="24"/>
          <w:highlight w:val="none"/>
        </w:rPr>
        <w:t>3家</w:t>
      </w:r>
      <w:r>
        <w:rPr>
          <w:rFonts w:hint="eastAsia" w:ascii="宋体" w:hAnsi="宋体" w:eastAsia="宋体" w:cs="宋体"/>
          <w:color w:val="auto"/>
          <w:sz w:val="24"/>
          <w:highlight w:val="none"/>
          <w:lang w:eastAsia="zh-CN"/>
        </w:rPr>
        <w:t>或低于拟中标候选人数量</w:t>
      </w:r>
      <w:r>
        <w:rPr>
          <w:rFonts w:hint="eastAsia" w:ascii="宋体" w:hAnsi="宋体" w:eastAsia="宋体" w:cs="宋体"/>
          <w:color w:val="auto"/>
          <w:sz w:val="24"/>
          <w:highlight w:val="none"/>
        </w:rPr>
        <w:t>的</w:t>
      </w:r>
      <w:r>
        <w:rPr>
          <w:rFonts w:hint="eastAsia" w:ascii="宋体" w:hAnsi="宋体" w:eastAsia="宋体" w:cs="宋体"/>
          <w:color w:val="auto"/>
          <w:highlight w:val="none"/>
          <w:lang w:val="en-US" w:eastAsia="zh-CN"/>
        </w:rPr>
        <w:t>，需重新组织采购。</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kern w:val="0"/>
          <w:szCs w:val="24"/>
          <w:highlight w:val="none"/>
        </w:rPr>
        <w:t>1</w:t>
      </w:r>
      <w:r>
        <w:rPr>
          <w:rFonts w:hint="eastAsia" w:ascii="宋体" w:hAnsi="宋体" w:eastAsia="宋体" w:cs="宋体"/>
          <w:color w:val="auto"/>
          <w:kern w:val="0"/>
          <w:szCs w:val="24"/>
          <w:highlight w:val="none"/>
          <w:lang w:val="en-US" w:eastAsia="zh-CN"/>
        </w:rPr>
        <w:t>7</w:t>
      </w:r>
      <w:r>
        <w:rPr>
          <w:rFonts w:hint="eastAsia" w:ascii="宋体" w:hAnsi="宋体" w:eastAsia="宋体" w:cs="宋体"/>
          <w:color w:val="auto"/>
          <w:kern w:val="0"/>
          <w:szCs w:val="24"/>
          <w:highlight w:val="none"/>
        </w:rPr>
        <w:t>.</w:t>
      </w:r>
      <w:r>
        <w:rPr>
          <w:rFonts w:hint="eastAsia" w:ascii="宋体" w:hAnsi="宋体" w:eastAsia="宋体" w:cs="宋体"/>
          <w:color w:val="auto"/>
          <w:kern w:val="0"/>
          <w:szCs w:val="24"/>
          <w:highlight w:val="none"/>
          <w:lang w:val="en-US" w:eastAsia="zh-CN"/>
        </w:rPr>
        <w:t>5</w:t>
      </w:r>
      <w:r>
        <w:rPr>
          <w:rFonts w:hint="eastAsia" w:ascii="宋体" w:hAnsi="宋体" w:eastAsia="宋体" w:cs="宋体"/>
          <w:color w:val="auto"/>
          <w:kern w:val="0"/>
          <w:szCs w:val="24"/>
          <w:highlight w:val="none"/>
        </w:rPr>
        <w:t>金融、保险、通讯等特定行业的全国性企业所设立的区域性分支机构，以及个体工商户、个人独资企业、合伙企业，如果已经依法办理了工商、税务和社保登记手续，并且获得总机构授权或能够提供房产权证或其他有效财产证明材料，证明其具备实际承担责任的能力和法定的缔结合同能力，可以允许其独立参加采购活动。</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0" w:firstLineChars="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lang w:val="en-US" w:eastAsia="zh-CN"/>
        </w:rPr>
        <w:t>18</w:t>
      </w:r>
      <w:r>
        <w:rPr>
          <w:rFonts w:hint="eastAsia" w:ascii="宋体" w:hAnsi="宋体" w:eastAsia="宋体" w:cs="宋体"/>
          <w:b/>
          <w:color w:val="auto"/>
          <w:szCs w:val="24"/>
          <w:highlight w:val="none"/>
        </w:rPr>
        <w:t>、信用信息查询</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95" w:firstLineChars="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lang w:val="en-US" w:eastAsia="zh-CN"/>
        </w:rPr>
        <w:t>18</w:t>
      </w:r>
      <w:r>
        <w:rPr>
          <w:rFonts w:hint="eastAsia" w:ascii="宋体" w:hAnsi="宋体" w:eastAsia="宋体" w:cs="宋体"/>
          <w:color w:val="auto"/>
          <w:kern w:val="0"/>
          <w:szCs w:val="24"/>
          <w:highlight w:val="none"/>
        </w:rPr>
        <w:t>.1信用信息查询渠道及截止时间：</w:t>
      </w:r>
      <w:r>
        <w:rPr>
          <w:rFonts w:hint="eastAsia" w:ascii="宋体" w:hAnsi="宋体" w:eastAsia="宋体" w:cs="宋体"/>
          <w:color w:val="auto"/>
          <w:kern w:val="0"/>
          <w:szCs w:val="24"/>
          <w:highlight w:val="none"/>
          <w:lang w:eastAsia="zh-CN"/>
        </w:rPr>
        <w:t>采购代理机构</w:t>
      </w:r>
      <w:r>
        <w:rPr>
          <w:rFonts w:hint="eastAsia" w:ascii="宋体" w:hAnsi="宋体" w:eastAsia="宋体" w:cs="宋体"/>
          <w:color w:val="auto"/>
          <w:kern w:val="0"/>
          <w:szCs w:val="24"/>
          <w:highlight w:val="none"/>
        </w:rPr>
        <w:t>将在资格审查时通过“信用中国”网站(www.creditchina.gov.cn)、中国政府采购网(www.ccgp.gov.cn)渠道查询</w:t>
      </w:r>
      <w:r>
        <w:rPr>
          <w:rFonts w:hint="eastAsia" w:ascii="宋体" w:hAnsi="宋体" w:eastAsia="宋体" w:cs="宋体"/>
          <w:color w:val="auto"/>
          <w:kern w:val="0"/>
          <w:szCs w:val="24"/>
          <w:highlight w:val="none"/>
          <w:lang w:eastAsia="zh-CN"/>
        </w:rPr>
        <w:t>供应商</w:t>
      </w:r>
      <w:r>
        <w:rPr>
          <w:rFonts w:hint="eastAsia" w:ascii="宋体" w:hAnsi="宋体" w:eastAsia="宋体" w:cs="宋体"/>
          <w:color w:val="auto"/>
          <w:kern w:val="0"/>
          <w:szCs w:val="24"/>
          <w:highlight w:val="none"/>
        </w:rPr>
        <w:t>接受资格时的信用记录。</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95" w:firstLineChars="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lang w:val="en-US" w:eastAsia="zh-CN"/>
        </w:rPr>
        <w:t>18</w:t>
      </w:r>
      <w:r>
        <w:rPr>
          <w:rFonts w:hint="eastAsia" w:ascii="宋体" w:hAnsi="宋体" w:eastAsia="宋体" w:cs="宋体"/>
          <w:color w:val="auto"/>
          <w:kern w:val="0"/>
          <w:szCs w:val="24"/>
          <w:highlight w:val="none"/>
        </w:rPr>
        <w:t>.2信用信息查询记录和证据留存的具体方式：现场查询的</w:t>
      </w:r>
      <w:r>
        <w:rPr>
          <w:rFonts w:hint="eastAsia" w:ascii="宋体" w:hAnsi="宋体" w:eastAsia="宋体" w:cs="宋体"/>
          <w:color w:val="auto"/>
          <w:kern w:val="0"/>
          <w:szCs w:val="24"/>
          <w:highlight w:val="none"/>
          <w:lang w:eastAsia="zh-CN"/>
        </w:rPr>
        <w:t>供应商</w:t>
      </w:r>
      <w:r>
        <w:rPr>
          <w:rFonts w:hint="eastAsia" w:ascii="宋体" w:hAnsi="宋体" w:eastAsia="宋体" w:cs="宋体"/>
          <w:color w:val="auto"/>
          <w:kern w:val="0"/>
          <w:szCs w:val="24"/>
          <w:highlight w:val="none"/>
        </w:rPr>
        <w:t>的信用记录、查询结果经确认后将与</w:t>
      </w:r>
      <w:r>
        <w:rPr>
          <w:rFonts w:hint="eastAsia" w:ascii="宋体" w:hAnsi="宋体" w:eastAsia="宋体" w:cs="宋体"/>
          <w:color w:val="auto"/>
          <w:kern w:val="0"/>
          <w:szCs w:val="24"/>
          <w:highlight w:val="none"/>
          <w:lang w:eastAsia="zh-CN"/>
        </w:rPr>
        <w:t>采购文件</w:t>
      </w:r>
      <w:r>
        <w:rPr>
          <w:rFonts w:hint="eastAsia" w:ascii="宋体" w:hAnsi="宋体" w:eastAsia="宋体" w:cs="宋体"/>
          <w:color w:val="auto"/>
          <w:kern w:val="0"/>
          <w:szCs w:val="24"/>
          <w:highlight w:val="none"/>
        </w:rPr>
        <w:t>一起存档。</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95" w:firstLineChars="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lang w:val="en-US" w:eastAsia="zh-CN"/>
        </w:rPr>
        <w:t>18</w:t>
      </w:r>
      <w:r>
        <w:rPr>
          <w:rFonts w:hint="eastAsia" w:ascii="宋体" w:hAnsi="宋体" w:eastAsia="宋体" w:cs="宋体"/>
          <w:color w:val="auto"/>
          <w:kern w:val="0"/>
          <w:szCs w:val="24"/>
          <w:highlight w:val="none"/>
        </w:rPr>
        <w:t>.3信用信息的使用规则：经查询列入失信被执行人名单、重大税收违法案件当事人名单、政府采购严重违法失信行为记录名单的</w:t>
      </w:r>
      <w:r>
        <w:rPr>
          <w:rFonts w:hint="eastAsia" w:ascii="宋体" w:hAnsi="宋体" w:eastAsia="宋体" w:cs="宋体"/>
          <w:color w:val="auto"/>
          <w:kern w:val="0"/>
          <w:szCs w:val="24"/>
          <w:highlight w:val="none"/>
          <w:lang w:eastAsia="zh-CN"/>
        </w:rPr>
        <w:t>供应商</w:t>
      </w:r>
      <w:r>
        <w:rPr>
          <w:rFonts w:hint="eastAsia" w:ascii="宋体" w:hAnsi="宋体" w:eastAsia="宋体" w:cs="宋体"/>
          <w:color w:val="auto"/>
          <w:kern w:val="0"/>
          <w:szCs w:val="24"/>
          <w:highlight w:val="none"/>
        </w:rPr>
        <w:t>将被拒绝参与</w:t>
      </w:r>
      <w:r>
        <w:rPr>
          <w:rFonts w:hint="eastAsia" w:ascii="宋体" w:hAnsi="宋体" w:eastAsia="宋体" w:cs="宋体"/>
          <w:color w:val="auto"/>
          <w:kern w:val="0"/>
          <w:szCs w:val="24"/>
          <w:highlight w:val="none"/>
          <w:lang w:val="en-US" w:eastAsia="zh-CN"/>
        </w:rPr>
        <w:t>本次</w:t>
      </w:r>
      <w:r>
        <w:rPr>
          <w:rFonts w:hint="eastAsia" w:ascii="宋体" w:hAnsi="宋体" w:eastAsia="宋体" w:cs="宋体"/>
          <w:color w:val="auto"/>
          <w:kern w:val="0"/>
          <w:szCs w:val="24"/>
          <w:highlight w:val="none"/>
        </w:rPr>
        <w:t>采购活动。</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lang w:val="en-US" w:eastAsia="zh-CN"/>
        </w:rPr>
        <w:t>18</w:t>
      </w:r>
      <w:r>
        <w:rPr>
          <w:rFonts w:hint="eastAsia" w:ascii="宋体" w:hAnsi="宋体" w:eastAsia="宋体" w:cs="宋体"/>
          <w:color w:val="auto"/>
          <w:kern w:val="0"/>
          <w:szCs w:val="24"/>
          <w:highlight w:val="none"/>
        </w:rPr>
        <w:t>.4联合体信用信息查询：两个以上的法人或者其他组织组成一个联合体，以一个供应商的身份共同参加采购活动的，应当对所有联合体成员进行信用记录查询，联合体成员存在不良信用记录的，视同联合体存在不良信用记录</w:t>
      </w:r>
      <w:r>
        <w:rPr>
          <w:rFonts w:hint="eastAsia" w:ascii="宋体" w:hAnsi="宋体" w:eastAsia="宋体" w:cs="宋体"/>
          <w:color w:val="auto"/>
          <w:highlight w:val="none"/>
        </w:rPr>
        <w:t>。</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jc w:val="center"/>
        <w:textAlignment w:val="auto"/>
        <w:outlineLvl w:val="0"/>
        <w:rPr>
          <w:rFonts w:hint="eastAsia"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rPr>
        <w:t>五、评</w:t>
      </w:r>
      <w:r>
        <w:rPr>
          <w:rFonts w:hint="eastAsia" w:ascii="宋体" w:hAnsi="宋体" w:eastAsia="宋体" w:cs="宋体"/>
          <w:b/>
          <w:color w:val="auto"/>
          <w:sz w:val="36"/>
          <w:szCs w:val="36"/>
          <w:highlight w:val="none"/>
          <w:lang w:val="en-US" w:eastAsia="zh-CN"/>
        </w:rPr>
        <w:t>审</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19</w:t>
      </w:r>
      <w:r>
        <w:rPr>
          <w:rFonts w:hint="eastAsia" w:ascii="宋体" w:hAnsi="宋体" w:eastAsia="宋体" w:cs="宋体"/>
          <w:b/>
          <w:color w:val="auto"/>
          <w:sz w:val="24"/>
          <w:highlight w:val="none"/>
        </w:rPr>
        <w:t>.</w:t>
      </w:r>
      <w:r>
        <w:rPr>
          <w:rFonts w:hint="eastAsia" w:ascii="宋体" w:hAnsi="宋体" w:eastAsia="宋体" w:cs="宋体"/>
          <w:color w:val="auto"/>
          <w:highlight w:val="none"/>
        </w:rPr>
        <w:t xml:space="preserve"> </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将根据</w:t>
      </w:r>
      <w:r>
        <w:rPr>
          <w:rFonts w:hint="eastAsia" w:ascii="宋体" w:hAnsi="宋体" w:eastAsia="宋体" w:cs="宋体"/>
          <w:color w:val="auto"/>
          <w:sz w:val="24"/>
          <w:highlight w:val="none"/>
          <w:lang w:eastAsia="zh-CN"/>
        </w:rPr>
        <w:t>采购文件</w:t>
      </w:r>
      <w:r>
        <w:rPr>
          <w:rFonts w:hint="eastAsia" w:ascii="宋体" w:hAnsi="宋体" w:eastAsia="宋体" w:cs="宋体"/>
          <w:color w:val="auto"/>
          <w:sz w:val="24"/>
          <w:highlight w:val="none"/>
        </w:rPr>
        <w:t>和有关规定，履行评</w:t>
      </w:r>
      <w:r>
        <w:rPr>
          <w:rFonts w:hint="eastAsia" w:ascii="宋体" w:hAnsi="宋体" w:eastAsia="宋体" w:cs="宋体"/>
          <w:color w:val="auto"/>
          <w:sz w:val="24"/>
          <w:highlight w:val="none"/>
          <w:lang w:val="en-US" w:eastAsia="zh-CN"/>
        </w:rPr>
        <w:t>审</w:t>
      </w:r>
      <w:r>
        <w:rPr>
          <w:rFonts w:hint="eastAsia" w:ascii="宋体" w:hAnsi="宋体" w:eastAsia="宋体" w:cs="宋体"/>
          <w:color w:val="auto"/>
          <w:sz w:val="24"/>
          <w:highlight w:val="none"/>
        </w:rPr>
        <w:t>工作职责，并按照评</w:t>
      </w:r>
      <w:r>
        <w:rPr>
          <w:rFonts w:hint="eastAsia" w:ascii="宋体" w:hAnsi="宋体" w:eastAsia="宋体" w:cs="宋体"/>
          <w:color w:val="auto"/>
          <w:sz w:val="24"/>
          <w:highlight w:val="none"/>
          <w:lang w:val="en-US" w:eastAsia="zh-CN"/>
        </w:rPr>
        <w:t>审</w:t>
      </w:r>
      <w:r>
        <w:rPr>
          <w:rFonts w:hint="eastAsia" w:ascii="宋体" w:hAnsi="宋体" w:eastAsia="宋体" w:cs="宋体"/>
          <w:color w:val="auto"/>
          <w:sz w:val="24"/>
          <w:highlight w:val="none"/>
        </w:rPr>
        <w:t>方法及评分标准，全面衡量各</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对</w:t>
      </w:r>
      <w:r>
        <w:rPr>
          <w:rFonts w:hint="eastAsia" w:ascii="宋体" w:hAnsi="宋体" w:eastAsia="宋体" w:cs="宋体"/>
          <w:color w:val="auto"/>
          <w:sz w:val="24"/>
          <w:highlight w:val="none"/>
          <w:lang w:eastAsia="zh-CN"/>
        </w:rPr>
        <w:t>采购文件</w:t>
      </w:r>
      <w:r>
        <w:rPr>
          <w:rFonts w:hint="eastAsia" w:ascii="宋体" w:hAnsi="宋体" w:eastAsia="宋体" w:cs="宋体"/>
          <w:color w:val="auto"/>
          <w:sz w:val="24"/>
          <w:highlight w:val="none"/>
        </w:rPr>
        <w:t>的响应情况。对实质上响应</w:t>
      </w:r>
      <w:r>
        <w:rPr>
          <w:rFonts w:hint="eastAsia" w:ascii="宋体" w:hAnsi="宋体" w:eastAsia="宋体" w:cs="宋体"/>
          <w:color w:val="auto"/>
          <w:sz w:val="24"/>
          <w:highlight w:val="none"/>
          <w:lang w:eastAsia="zh-CN"/>
        </w:rPr>
        <w:t>采购文件</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，按照评审因素的量化指标排出推荐</w:t>
      </w:r>
      <w:r>
        <w:rPr>
          <w:rFonts w:hint="eastAsia" w:ascii="宋体" w:hAnsi="宋体" w:eastAsia="宋体" w:cs="宋体"/>
          <w:color w:val="auto"/>
          <w:sz w:val="24"/>
          <w:highlight w:val="none"/>
          <w:lang w:val="en-US" w:eastAsia="zh-CN"/>
        </w:rPr>
        <w:t>中标（成交）供应商</w:t>
      </w:r>
      <w:r>
        <w:rPr>
          <w:rFonts w:hint="eastAsia" w:ascii="宋体" w:hAnsi="宋体" w:eastAsia="宋体" w:cs="宋体"/>
          <w:color w:val="auto"/>
          <w:sz w:val="24"/>
          <w:highlight w:val="none"/>
        </w:rPr>
        <w:t>的先后顺序，并按顺序提出授标建议。</w:t>
      </w:r>
      <w:r>
        <w:rPr>
          <w:rFonts w:hint="eastAsia" w:ascii="宋体" w:hAnsi="宋体" w:eastAsia="宋体" w:cs="宋体"/>
          <w:b/>
          <w:color w:val="auto"/>
          <w:sz w:val="24"/>
          <w:highlight w:val="none"/>
        </w:rPr>
        <w:t>详见</w:t>
      </w:r>
      <w:r>
        <w:rPr>
          <w:rFonts w:hint="eastAsia" w:ascii="宋体" w:hAnsi="宋体" w:eastAsia="宋体" w:cs="宋体"/>
          <w:b/>
          <w:color w:val="auto"/>
          <w:sz w:val="24"/>
          <w:highlight w:val="none"/>
          <w:lang w:eastAsia="zh-CN"/>
        </w:rPr>
        <w:t>采购文件</w:t>
      </w:r>
      <w:r>
        <w:rPr>
          <w:rFonts w:hint="eastAsia" w:ascii="宋体" w:hAnsi="宋体" w:eastAsia="宋体" w:cs="宋体"/>
          <w:b/>
          <w:color w:val="auto"/>
          <w:sz w:val="24"/>
          <w:highlight w:val="none"/>
        </w:rPr>
        <w:t>第四</w:t>
      </w:r>
      <w:r>
        <w:rPr>
          <w:rFonts w:hint="eastAsia" w:ascii="宋体" w:hAnsi="宋体" w:eastAsia="宋体" w:cs="宋体"/>
          <w:b/>
          <w:color w:val="auto"/>
          <w:sz w:val="24"/>
          <w:highlight w:val="none"/>
          <w:lang w:val="en-US" w:eastAsia="zh-CN"/>
        </w:rPr>
        <w:t>章</w:t>
      </w:r>
      <w:r>
        <w:rPr>
          <w:rFonts w:hint="eastAsia" w:ascii="宋体" w:hAnsi="宋体" w:eastAsia="宋体" w:cs="宋体"/>
          <w:b/>
          <w:color w:val="auto"/>
          <w:sz w:val="24"/>
          <w:highlight w:val="none"/>
          <w:lang w:eastAsia="zh-CN"/>
        </w:rPr>
        <w:t>评标办法</w:t>
      </w:r>
      <w:r>
        <w:rPr>
          <w:rFonts w:hint="eastAsia" w:ascii="宋体" w:hAnsi="宋体" w:eastAsia="宋体" w:cs="宋体"/>
          <w:b/>
          <w:color w:val="auto"/>
          <w:sz w:val="24"/>
          <w:highlight w:val="none"/>
        </w:rPr>
        <w:t>。</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jc w:val="center"/>
        <w:textAlignment w:val="auto"/>
        <w:outlineLvl w:val="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六、定 标</w:t>
      </w:r>
    </w:p>
    <w:p>
      <w:pPr>
        <w:pStyle w:val="24"/>
        <w:keepNext w:val="0"/>
        <w:keepLines w:val="0"/>
        <w:pageBreakBefore w:val="0"/>
        <w:kinsoku/>
        <w:wordWrap/>
        <w:overflowPunct/>
        <w:topLinePunct w:val="0"/>
        <w:bidi w:val="0"/>
        <w:adjustRightInd w:val="0"/>
        <w:snapToGrid w:val="0"/>
        <w:spacing w:beforeAutospacing="0" w:afterAutospacing="0" w:line="360" w:lineRule="auto"/>
        <w:ind w:left="479" w:leftChars="0" w:right="0" w:hanging="479" w:hangingChars="199"/>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2</w:t>
      </w:r>
      <w:r>
        <w:rPr>
          <w:rFonts w:hint="eastAsia" w:ascii="宋体" w:hAnsi="宋体" w:eastAsia="宋体" w:cs="宋体"/>
          <w:b/>
          <w:color w:val="auto"/>
          <w:highlight w:val="none"/>
          <w:lang w:val="en-US" w:eastAsia="zh-CN"/>
        </w:rPr>
        <w:t>0</w:t>
      </w:r>
      <w:r>
        <w:rPr>
          <w:rFonts w:hint="eastAsia" w:ascii="宋体" w:hAnsi="宋体" w:eastAsia="宋体" w:cs="宋体"/>
          <w:b/>
          <w:color w:val="auto"/>
          <w:highlight w:val="none"/>
        </w:rPr>
        <w:t>. 确定</w:t>
      </w:r>
      <w:r>
        <w:rPr>
          <w:rFonts w:hint="eastAsia" w:ascii="宋体" w:hAnsi="宋体" w:eastAsia="宋体" w:cs="宋体"/>
          <w:b/>
          <w:color w:val="auto"/>
          <w:highlight w:val="none"/>
          <w:lang w:val="en-US" w:eastAsia="zh-CN"/>
        </w:rPr>
        <w:t>中标（成交）供应商</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b/>
          <w:strike/>
          <w:dstrike w:val="0"/>
          <w:color w:val="auto"/>
          <w:szCs w:val="24"/>
          <w:highlight w:val="none"/>
        </w:rPr>
      </w:pPr>
      <w:r>
        <w:rPr>
          <w:rFonts w:hint="eastAsia" w:ascii="宋体" w:hAnsi="宋体" w:eastAsia="宋体" w:cs="宋体"/>
          <w:color w:val="auto"/>
          <w:szCs w:val="24"/>
          <w:highlight w:val="none"/>
        </w:rPr>
        <w:t>采购项目实行全流程电子化，评审报告送交、采购结果确定和结果公告均在线完成。为进一步提升采购结果确定效率，采购代理机构应当依法及时将评审报告在线送交采购人。采购单位应当自收到评审报告之日起2个工作日内在线确定</w:t>
      </w:r>
      <w:r>
        <w:rPr>
          <w:rFonts w:hint="eastAsia" w:ascii="宋体" w:hAnsi="宋体" w:eastAsia="宋体" w:cs="宋体"/>
          <w:color w:val="auto"/>
          <w:szCs w:val="24"/>
          <w:highlight w:val="none"/>
          <w:lang w:eastAsia="zh-CN"/>
        </w:rPr>
        <w:t>中标（成交）供应商</w:t>
      </w:r>
      <w:r>
        <w:rPr>
          <w:rFonts w:hint="eastAsia" w:ascii="宋体" w:hAnsi="宋体" w:eastAsia="宋体" w:cs="宋体"/>
          <w:color w:val="auto"/>
          <w:szCs w:val="24"/>
          <w:highlight w:val="none"/>
        </w:rPr>
        <w:t>，为提高采购效率，</w:t>
      </w:r>
      <w:r>
        <w:rPr>
          <w:rFonts w:hint="eastAsia" w:ascii="宋体" w:hAnsi="宋体" w:eastAsia="宋体" w:cs="宋体"/>
          <w:color w:val="auto"/>
          <w:szCs w:val="24"/>
          <w:highlight w:val="none"/>
          <w:lang w:val="en-US" w:eastAsia="zh-CN"/>
        </w:rPr>
        <w:t>鼓励</w:t>
      </w:r>
      <w:r>
        <w:rPr>
          <w:rFonts w:hint="eastAsia" w:ascii="宋体" w:hAnsi="宋体" w:eastAsia="宋体" w:cs="宋体"/>
          <w:color w:val="auto"/>
          <w:szCs w:val="24"/>
          <w:highlight w:val="none"/>
        </w:rPr>
        <w:t>在收到评审报告当天</w:t>
      </w:r>
      <w:r>
        <w:rPr>
          <w:rFonts w:hint="eastAsia" w:ascii="宋体" w:hAnsi="宋体" w:eastAsia="宋体" w:cs="宋体"/>
          <w:color w:val="auto"/>
          <w:szCs w:val="24"/>
          <w:highlight w:val="none"/>
          <w:lang w:val="en-US" w:eastAsia="zh-CN"/>
        </w:rPr>
        <w:t>在线</w:t>
      </w:r>
      <w:r>
        <w:rPr>
          <w:rFonts w:hint="eastAsia" w:ascii="宋体" w:hAnsi="宋体" w:eastAsia="宋体" w:cs="宋体"/>
          <w:color w:val="auto"/>
          <w:szCs w:val="24"/>
          <w:highlight w:val="none"/>
        </w:rPr>
        <w:t>确定</w:t>
      </w:r>
      <w:r>
        <w:rPr>
          <w:rFonts w:hint="eastAsia" w:ascii="宋体" w:hAnsi="宋体" w:eastAsia="宋体" w:cs="宋体"/>
          <w:strike w:val="0"/>
          <w:dstrike w:val="0"/>
          <w:color w:val="auto"/>
          <w:szCs w:val="24"/>
          <w:highlight w:val="none"/>
          <w:lang w:eastAsia="zh-CN"/>
        </w:rPr>
        <w:t>中标（成交）供应商</w:t>
      </w:r>
      <w:r>
        <w:rPr>
          <w:rFonts w:hint="eastAsia" w:ascii="宋体" w:hAnsi="宋体" w:eastAsia="宋体" w:cs="宋体"/>
          <w:color w:val="auto"/>
          <w:szCs w:val="24"/>
          <w:highlight w:val="none"/>
        </w:rPr>
        <w:t>。</w:t>
      </w:r>
    </w:p>
    <w:p>
      <w:pPr>
        <w:pStyle w:val="134"/>
        <w:keepNext w:val="0"/>
        <w:keepLines w:val="0"/>
        <w:pageBreakBefore w:val="0"/>
        <w:widowControl/>
        <w:shd w:val="clear" w:color="auto" w:fill="FFFFFF"/>
        <w:kinsoku/>
        <w:wordWrap/>
        <w:overflowPunct/>
        <w:topLinePunct w:val="0"/>
        <w:bidi w:val="0"/>
        <w:adjustRightInd w:val="0"/>
        <w:snapToGrid w:val="0"/>
        <w:spacing w:before="0" w:beforeAutospacing="0" w:afterAutospacing="0" w:line="360" w:lineRule="auto"/>
        <w:ind w:left="0" w:leftChars="0" w:right="0" w:firstLine="0"/>
        <w:jc w:val="left"/>
        <w:textAlignment w:val="auto"/>
        <w:rPr>
          <w:rFonts w:hint="eastAsia" w:ascii="宋体" w:hAnsi="宋体" w:eastAsia="宋体" w:cs="宋体"/>
          <w:color w:val="auto"/>
          <w:sz w:val="24"/>
          <w:highlight w:val="none"/>
        </w:rPr>
      </w:pPr>
      <w:r>
        <w:rPr>
          <w:rFonts w:hint="eastAsia" w:ascii="宋体" w:hAnsi="宋体" w:eastAsia="宋体" w:cs="宋体"/>
          <w:b/>
          <w:color w:val="auto"/>
          <w:szCs w:val="24"/>
          <w:highlight w:val="none"/>
        </w:rPr>
        <w:t>2</w:t>
      </w:r>
      <w:r>
        <w:rPr>
          <w:rFonts w:hint="eastAsia" w:ascii="宋体" w:hAnsi="宋体" w:eastAsia="宋体" w:cs="宋体"/>
          <w:b/>
          <w:color w:val="auto"/>
          <w:szCs w:val="24"/>
          <w:highlight w:val="none"/>
          <w:lang w:val="en-US" w:eastAsia="zh-CN"/>
        </w:rPr>
        <w:t>1</w:t>
      </w:r>
      <w:r>
        <w:rPr>
          <w:rFonts w:hint="eastAsia" w:ascii="宋体" w:hAnsi="宋体" w:eastAsia="宋体" w:cs="宋体"/>
          <w:b/>
          <w:color w:val="auto"/>
          <w:szCs w:val="24"/>
          <w:highlight w:val="none"/>
        </w:rPr>
        <w:t xml:space="preserve">. </w:t>
      </w:r>
      <w:r>
        <w:rPr>
          <w:rFonts w:hint="eastAsia" w:ascii="宋体" w:hAnsi="宋体" w:eastAsia="宋体" w:cs="宋体"/>
          <w:b/>
          <w:color w:val="auto"/>
          <w:szCs w:val="24"/>
          <w:highlight w:val="none"/>
          <w:lang w:val="en-US" w:eastAsia="zh-CN"/>
        </w:rPr>
        <w:t>成交结果公告</w:t>
      </w:r>
      <w:r>
        <w:rPr>
          <w:rFonts w:hint="eastAsia" w:ascii="宋体" w:hAnsi="宋体" w:eastAsia="宋体" w:cs="宋体"/>
          <w:b/>
          <w:color w:val="auto"/>
          <w:szCs w:val="24"/>
          <w:highlight w:val="none"/>
        </w:rPr>
        <w:t>与</w:t>
      </w:r>
      <w:r>
        <w:rPr>
          <w:rFonts w:hint="eastAsia" w:ascii="宋体" w:hAnsi="宋体" w:eastAsia="宋体" w:cs="宋体"/>
          <w:b/>
          <w:color w:val="auto"/>
          <w:szCs w:val="24"/>
          <w:highlight w:val="none"/>
          <w:lang w:eastAsia="zh-CN"/>
        </w:rPr>
        <w:t>中</w:t>
      </w:r>
      <w:r>
        <w:rPr>
          <w:rFonts w:hint="eastAsia" w:ascii="宋体" w:hAnsi="宋体" w:eastAsia="宋体" w:cs="宋体"/>
          <w:b/>
          <w:color w:val="auto"/>
          <w:szCs w:val="24"/>
          <w:highlight w:val="none"/>
          <w:lang w:val="en-US" w:eastAsia="zh-CN"/>
        </w:rPr>
        <w:t>标</w:t>
      </w:r>
      <w:r>
        <w:rPr>
          <w:rFonts w:hint="eastAsia" w:ascii="宋体" w:hAnsi="宋体" w:eastAsia="宋体" w:cs="宋体"/>
          <w:b/>
          <w:color w:val="auto"/>
          <w:szCs w:val="24"/>
          <w:highlight w:val="none"/>
          <w:lang w:eastAsia="zh-CN"/>
        </w:rPr>
        <w:t>（</w:t>
      </w:r>
      <w:r>
        <w:rPr>
          <w:rFonts w:hint="eastAsia" w:ascii="宋体" w:hAnsi="宋体" w:eastAsia="宋体" w:cs="宋体"/>
          <w:b/>
          <w:color w:val="auto"/>
          <w:szCs w:val="24"/>
          <w:highlight w:val="none"/>
          <w:lang w:val="en-US" w:eastAsia="zh-CN"/>
        </w:rPr>
        <w:t>成交</w:t>
      </w:r>
      <w:r>
        <w:rPr>
          <w:rFonts w:hint="eastAsia" w:ascii="宋体" w:hAnsi="宋体" w:eastAsia="宋体" w:cs="宋体"/>
          <w:b/>
          <w:color w:val="auto"/>
          <w:szCs w:val="24"/>
          <w:highlight w:val="none"/>
          <w:lang w:eastAsia="zh-CN"/>
        </w:rPr>
        <w:t>）</w:t>
      </w:r>
      <w:r>
        <w:rPr>
          <w:rFonts w:hint="eastAsia" w:ascii="宋体" w:hAnsi="宋体" w:eastAsia="宋体" w:cs="宋体"/>
          <w:b/>
          <w:color w:val="auto"/>
          <w:szCs w:val="24"/>
          <w:highlight w:val="none"/>
          <w:lang w:val="en-US" w:eastAsia="zh-CN"/>
        </w:rPr>
        <w:t>通知</w:t>
      </w:r>
      <w:r>
        <w:rPr>
          <w:rFonts w:hint="eastAsia" w:ascii="宋体" w:hAnsi="宋体" w:eastAsia="宋体" w:cs="宋体"/>
          <w:b/>
          <w:color w:val="auto"/>
          <w:szCs w:val="24"/>
          <w:highlight w:val="none"/>
        </w:rPr>
        <w:t>书</w:t>
      </w:r>
    </w:p>
    <w:p>
      <w:pPr>
        <w:keepNext w:val="0"/>
        <w:keepLines w:val="0"/>
        <w:pageBreakBefore w:val="0"/>
        <w:widowControl/>
        <w:shd w:val="clear" w:color="auto" w:fill="FFFFFF"/>
        <w:kinsoku/>
        <w:wordWrap/>
        <w:overflowPunct/>
        <w:topLinePunct w:val="0"/>
        <w:bidi w:val="0"/>
        <w:adjustRightInd w:val="0"/>
        <w:snapToGrid w:val="0"/>
        <w:spacing w:beforeAutospacing="0" w:afterAutospacing="0" w:line="360" w:lineRule="auto"/>
        <w:ind w:left="0" w:leftChars="0" w:right="0" w:firstLine="48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自</w:t>
      </w:r>
      <w:r>
        <w:rPr>
          <w:rFonts w:hint="eastAsia" w:ascii="宋体" w:hAnsi="宋体" w:eastAsia="宋体" w:cs="宋体"/>
          <w:color w:val="auto"/>
          <w:sz w:val="24"/>
          <w:highlight w:val="none"/>
          <w:lang w:val="en-US" w:eastAsia="zh-CN"/>
        </w:rPr>
        <w:t>成交</w:t>
      </w:r>
      <w:r>
        <w:rPr>
          <w:rFonts w:hint="eastAsia" w:ascii="宋体" w:hAnsi="宋体" w:eastAsia="宋体" w:cs="宋体"/>
          <w:color w:val="auto"/>
          <w:sz w:val="24"/>
          <w:highlight w:val="none"/>
        </w:rPr>
        <w:t>供应商确定之日起</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个工作日</w:t>
      </w:r>
      <w:r>
        <w:rPr>
          <w:rFonts w:hint="eastAsia" w:ascii="宋体" w:hAnsi="宋体" w:eastAsia="宋体" w:cs="宋体"/>
          <w:color w:val="auto"/>
          <w:sz w:val="24"/>
          <w:highlight w:val="none"/>
          <w:lang w:val="en-US" w:eastAsia="zh-CN"/>
        </w:rPr>
        <w:t>内</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通过电子交易平台编制发布成交结果公告。成交结果公告内容包括采购人及其委托的</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的名称、地址、联系方式，项目名称和项目编号，</w:t>
      </w: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名称、</w:t>
      </w:r>
      <w:r>
        <w:rPr>
          <w:rFonts w:hint="eastAsia" w:ascii="宋体" w:hAnsi="宋体" w:eastAsia="宋体" w:cs="宋体"/>
          <w:color w:val="auto"/>
          <w:sz w:val="24"/>
          <w:highlight w:val="none"/>
          <w:lang w:val="en-US" w:eastAsia="zh-CN"/>
        </w:rPr>
        <w:t>中标</w:t>
      </w:r>
      <w:r>
        <w:rPr>
          <w:rFonts w:hint="eastAsia" w:ascii="宋体" w:hAnsi="宋体" w:eastAsia="宋体" w:cs="宋体"/>
          <w:color w:val="auto"/>
          <w:sz w:val="24"/>
          <w:highlight w:val="none"/>
        </w:rPr>
        <w:t>金额</w:t>
      </w:r>
      <w:r>
        <w:rPr>
          <w:rFonts w:hint="eastAsia" w:ascii="宋体" w:hAnsi="宋体" w:eastAsia="宋体" w:cs="宋体"/>
          <w:color w:val="auto"/>
          <w:sz w:val="24"/>
          <w:highlight w:val="none"/>
          <w:lang w:val="en-US" w:eastAsia="zh-CN"/>
        </w:rPr>
        <w:t>。公告</w:t>
      </w:r>
      <w:r>
        <w:rPr>
          <w:rFonts w:hint="eastAsia" w:ascii="宋体" w:hAnsi="宋体" w:eastAsia="宋体" w:cs="宋体"/>
          <w:color w:val="auto"/>
          <w:sz w:val="24"/>
          <w:highlight w:val="none"/>
        </w:rPr>
        <w:t>期限为1个工作日。</w:t>
      </w:r>
    </w:p>
    <w:p>
      <w:pPr>
        <w:keepNext w:val="0"/>
        <w:keepLines w:val="0"/>
        <w:pageBreakBefore w:val="0"/>
        <w:widowControl/>
        <w:shd w:val="clear" w:color="auto" w:fill="FFFFFF"/>
        <w:kinsoku/>
        <w:wordWrap/>
        <w:overflowPunct/>
        <w:topLinePunct w:val="0"/>
        <w:bidi w:val="0"/>
        <w:adjustRightInd w:val="0"/>
        <w:snapToGrid w:val="0"/>
        <w:spacing w:beforeAutospacing="0" w:afterAutospacing="0" w:line="360" w:lineRule="auto"/>
        <w:ind w:left="0" w:leftChars="0" w:right="0" w:firstLine="48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 公告期满后</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通过电子交易平台</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向中标（成交）</w:t>
      </w: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发出中标（成交）</w:t>
      </w:r>
      <w:r>
        <w:rPr>
          <w:rFonts w:hint="eastAsia" w:ascii="宋体" w:hAnsi="宋体" w:eastAsia="宋体" w:cs="宋体"/>
          <w:color w:val="auto"/>
          <w:sz w:val="24"/>
          <w:highlight w:val="none"/>
          <w:lang w:val="en-US" w:eastAsia="zh-CN"/>
        </w:rPr>
        <w:t>通知书</w:t>
      </w:r>
      <w:r>
        <w:rPr>
          <w:rFonts w:hint="eastAsia" w:ascii="宋体" w:hAnsi="宋体" w:eastAsia="宋体" w:cs="宋体"/>
          <w:color w:val="auto"/>
          <w:sz w:val="24"/>
          <w:highlight w:val="none"/>
        </w:rPr>
        <w:t>，同时</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也可以以纸质形式</w:t>
      </w:r>
      <w:r>
        <w:rPr>
          <w:rFonts w:hint="eastAsia" w:ascii="宋体" w:hAnsi="宋体" w:eastAsia="宋体" w:cs="宋体"/>
          <w:color w:val="auto"/>
          <w:sz w:val="24"/>
          <w:highlight w:val="none"/>
          <w:lang w:val="en-US" w:eastAsia="zh-CN"/>
        </w:rPr>
        <w:t>发出中标（成交）通知书</w:t>
      </w:r>
      <w:r>
        <w:rPr>
          <w:rFonts w:hint="eastAsia" w:ascii="宋体" w:hAnsi="宋体" w:eastAsia="宋体" w:cs="宋体"/>
          <w:color w:val="auto"/>
          <w:sz w:val="24"/>
          <w:highlight w:val="none"/>
        </w:rPr>
        <w:t>。</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2" w:firstLineChars="150"/>
        <w:jc w:val="center"/>
        <w:textAlignment w:val="auto"/>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七、合同授予</w:t>
      </w:r>
    </w:p>
    <w:p>
      <w:pPr>
        <w:pStyle w:val="24"/>
        <w:keepNext w:val="0"/>
        <w:keepLines w:val="0"/>
        <w:pageBreakBefore w:val="0"/>
        <w:kinsoku/>
        <w:wordWrap/>
        <w:overflowPunct/>
        <w:topLinePunct w:val="0"/>
        <w:bidi w:val="0"/>
        <w:adjustRightInd w:val="0"/>
        <w:snapToGrid w:val="0"/>
        <w:spacing w:beforeAutospacing="0" w:afterAutospacing="0" w:line="360" w:lineRule="auto"/>
        <w:ind w:left="479" w:leftChars="0" w:right="0" w:hanging="479" w:hangingChars="199"/>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2</w:t>
      </w:r>
      <w:r>
        <w:rPr>
          <w:rFonts w:hint="eastAsia" w:ascii="宋体" w:hAnsi="宋体" w:eastAsia="宋体" w:cs="宋体"/>
          <w:b/>
          <w:color w:val="auto"/>
          <w:highlight w:val="none"/>
          <w:lang w:val="en-US" w:eastAsia="zh-CN"/>
        </w:rPr>
        <w:t>2</w:t>
      </w:r>
      <w:r>
        <w:rPr>
          <w:rFonts w:hint="eastAsia" w:ascii="宋体" w:hAnsi="宋体" w:eastAsia="宋体" w:cs="宋体"/>
          <w:b/>
          <w:color w:val="auto"/>
          <w:highlight w:val="none"/>
        </w:rPr>
        <w:t xml:space="preserve">. </w:t>
      </w:r>
      <w:r>
        <w:rPr>
          <w:rFonts w:hint="eastAsia" w:ascii="宋体" w:hAnsi="宋体" w:eastAsia="宋体" w:cs="宋体"/>
          <w:color w:val="auto"/>
          <w:highlight w:val="none"/>
        </w:rPr>
        <w:t>合同主要条款详见第五部分拟签订的合同文本。</w:t>
      </w:r>
    </w:p>
    <w:p>
      <w:pPr>
        <w:pStyle w:val="24"/>
        <w:keepNext w:val="0"/>
        <w:keepLines w:val="0"/>
        <w:pageBreakBefore w:val="0"/>
        <w:kinsoku/>
        <w:wordWrap/>
        <w:overflowPunct/>
        <w:topLinePunct w:val="0"/>
        <w:bidi w:val="0"/>
        <w:adjustRightInd w:val="0"/>
        <w:snapToGrid w:val="0"/>
        <w:spacing w:beforeAutospacing="0" w:afterAutospacing="0" w:line="360" w:lineRule="auto"/>
        <w:ind w:left="479" w:leftChars="0" w:right="0" w:hanging="479" w:hangingChars="199"/>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2</w:t>
      </w:r>
      <w:r>
        <w:rPr>
          <w:rFonts w:hint="eastAsia" w:ascii="宋体" w:hAnsi="宋体" w:eastAsia="宋体" w:cs="宋体"/>
          <w:b/>
          <w:color w:val="auto"/>
          <w:highlight w:val="none"/>
          <w:lang w:val="en-US" w:eastAsia="zh-CN"/>
        </w:rPr>
        <w:t>3</w:t>
      </w:r>
      <w:r>
        <w:rPr>
          <w:rFonts w:hint="eastAsia" w:ascii="宋体" w:hAnsi="宋体" w:eastAsia="宋体" w:cs="宋体"/>
          <w:b/>
          <w:color w:val="auto"/>
          <w:highlight w:val="none"/>
        </w:rPr>
        <w:t>. 合同的签订</w:t>
      </w:r>
    </w:p>
    <w:p>
      <w:pPr>
        <w:keepNext w:val="0"/>
        <w:keepLines w:val="0"/>
        <w:pageBreakBefore w:val="0"/>
        <w:widowControl/>
        <w:shd w:val="clear" w:color="auto" w:fill="FFFFFF"/>
        <w:kinsoku/>
        <w:wordWrap/>
        <w:overflowPunct/>
        <w:topLinePunct w:val="0"/>
        <w:bidi w:val="0"/>
        <w:adjustRightInd w:val="0"/>
        <w:snapToGrid w:val="0"/>
        <w:spacing w:beforeAutospacing="0" w:afterAutospacing="0" w:line="360" w:lineRule="auto"/>
        <w:ind w:left="0" w:leftChars="0" w:right="0" w:firstLine="480"/>
        <w:jc w:val="left"/>
        <w:textAlignment w:val="auto"/>
        <w:rPr>
          <w:rFonts w:hint="eastAsia" w:ascii="宋体" w:hAnsi="宋体" w:eastAsia="宋体" w:cs="宋体"/>
          <w:strike/>
          <w:dstrike w:val="0"/>
          <w:color w:val="auto"/>
          <w:kern w:val="0"/>
          <w:sz w:val="24"/>
          <w:highlight w:val="none"/>
          <w:lang w:eastAsia="zh-CN"/>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.1</w:t>
      </w:r>
      <w:r>
        <w:rPr>
          <w:rFonts w:hint="eastAsia" w:ascii="宋体" w:hAnsi="宋体" w:eastAsia="宋体" w:cs="宋体"/>
          <w:color w:val="auto"/>
          <w:kern w:val="0"/>
          <w:sz w:val="24"/>
          <w:highlight w:val="none"/>
        </w:rPr>
        <w:t xml:space="preserve"> 采购人与中标（成交）</w:t>
      </w:r>
      <w:r>
        <w:rPr>
          <w:rFonts w:hint="eastAsia" w:ascii="宋体" w:hAnsi="宋体" w:eastAsia="宋体" w:cs="宋体"/>
          <w:color w:val="auto"/>
          <w:kern w:val="0"/>
          <w:sz w:val="24"/>
          <w:highlight w:val="none"/>
          <w:lang w:val="en-US" w:eastAsia="zh-CN"/>
        </w:rPr>
        <w:t>供应商</w:t>
      </w:r>
      <w:r>
        <w:rPr>
          <w:rFonts w:hint="eastAsia" w:ascii="宋体" w:hAnsi="宋体" w:eastAsia="宋体" w:cs="宋体"/>
          <w:color w:val="auto"/>
          <w:kern w:val="0"/>
          <w:sz w:val="24"/>
          <w:highlight w:val="none"/>
        </w:rPr>
        <w:t>应当通过电子交易平台中标（成交）</w:t>
      </w:r>
      <w:r>
        <w:rPr>
          <w:rFonts w:hint="eastAsia" w:ascii="宋体" w:hAnsi="宋体" w:eastAsia="宋体" w:cs="宋体"/>
          <w:color w:val="auto"/>
          <w:kern w:val="0"/>
          <w:sz w:val="24"/>
          <w:highlight w:val="none"/>
          <w:lang w:val="en-US" w:eastAsia="zh-CN"/>
        </w:rPr>
        <w:t>通知书</w:t>
      </w:r>
      <w:r>
        <w:rPr>
          <w:rFonts w:hint="eastAsia" w:ascii="宋体" w:hAnsi="宋体" w:eastAsia="宋体" w:cs="宋体"/>
          <w:color w:val="auto"/>
          <w:kern w:val="0"/>
          <w:sz w:val="24"/>
          <w:highlight w:val="none"/>
        </w:rPr>
        <w:t>发出之日起三十日内，按照</w:t>
      </w:r>
      <w:r>
        <w:rPr>
          <w:rFonts w:hint="eastAsia" w:ascii="宋体" w:hAnsi="宋体" w:eastAsia="宋体" w:cs="宋体"/>
          <w:color w:val="auto"/>
          <w:kern w:val="0"/>
          <w:sz w:val="24"/>
          <w:highlight w:val="none"/>
          <w:lang w:eastAsia="zh-CN"/>
        </w:rPr>
        <w:t>采购文件</w:t>
      </w:r>
      <w:r>
        <w:rPr>
          <w:rFonts w:hint="eastAsia" w:ascii="宋体" w:hAnsi="宋体" w:eastAsia="宋体" w:cs="宋体"/>
          <w:color w:val="auto"/>
          <w:kern w:val="0"/>
          <w:sz w:val="24"/>
          <w:highlight w:val="none"/>
        </w:rPr>
        <w:t>确定的事项签订采购合同</w:t>
      </w:r>
      <w:r>
        <w:rPr>
          <w:rFonts w:hint="eastAsia" w:ascii="宋体" w:hAnsi="宋体" w:eastAsia="宋体" w:cs="宋体"/>
          <w:color w:val="auto"/>
          <w:kern w:val="0"/>
          <w:sz w:val="24"/>
          <w:highlight w:val="none"/>
          <w:lang w:eastAsia="zh-CN"/>
        </w:rPr>
        <w:t>。</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lang w:val="zh-CN"/>
        </w:rPr>
        <w:t>2</w:t>
      </w:r>
      <w:r>
        <w:rPr>
          <w:rFonts w:hint="eastAsia" w:ascii="宋体" w:hAnsi="宋体" w:eastAsia="宋体" w:cs="宋体"/>
          <w:color w:val="auto"/>
          <w:kern w:val="0"/>
          <w:highlight w:val="none"/>
          <w:lang w:val="en-US" w:eastAsia="zh-CN"/>
        </w:rPr>
        <w:t>3</w:t>
      </w:r>
      <w:r>
        <w:rPr>
          <w:rFonts w:hint="eastAsia" w:ascii="宋体" w:hAnsi="宋体" w:eastAsia="宋体" w:cs="宋体"/>
          <w:color w:val="auto"/>
          <w:kern w:val="0"/>
          <w:highlight w:val="none"/>
          <w:lang w:val="zh-CN"/>
        </w:rPr>
        <w:t>.2中标（成交）</w:t>
      </w:r>
      <w:r>
        <w:rPr>
          <w:rFonts w:hint="eastAsia" w:ascii="宋体" w:hAnsi="宋体" w:eastAsia="宋体" w:cs="宋体"/>
          <w:color w:val="auto"/>
          <w:kern w:val="0"/>
          <w:sz w:val="24"/>
          <w:highlight w:val="none"/>
          <w:lang w:val="en-US" w:eastAsia="zh-CN"/>
        </w:rPr>
        <w:t>供应商</w:t>
      </w:r>
      <w:r>
        <w:rPr>
          <w:rFonts w:hint="eastAsia" w:ascii="宋体" w:hAnsi="宋体" w:eastAsia="宋体" w:cs="宋体"/>
          <w:color w:val="auto"/>
          <w:kern w:val="0"/>
          <w:highlight w:val="none"/>
          <w:lang w:val="zh-CN"/>
        </w:rPr>
        <w:t>按规定的日期、时间、地点，由法定代表人或其授权代表与采购人代表签订合同。如</w:t>
      </w:r>
      <w:r>
        <w:rPr>
          <w:rFonts w:hint="eastAsia" w:ascii="宋体" w:hAnsi="宋体" w:eastAsia="宋体" w:cs="宋体"/>
          <w:color w:val="auto"/>
          <w:kern w:val="0"/>
          <w:highlight w:val="none"/>
          <w:lang w:val="en-US" w:eastAsia="zh-CN"/>
        </w:rPr>
        <w:t>中标（成交）供应商</w:t>
      </w:r>
      <w:r>
        <w:rPr>
          <w:rFonts w:hint="eastAsia" w:ascii="宋体" w:hAnsi="宋体" w:eastAsia="宋体" w:cs="宋体"/>
          <w:color w:val="auto"/>
          <w:kern w:val="0"/>
          <w:highlight w:val="none"/>
          <w:lang w:val="zh-CN"/>
        </w:rPr>
        <w:t>为联合体的，由联合体成员各方法定代表人或其授权代表与采购人代表签订合同。</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.3如签订合同并生效后，供应商无故拒绝或延期，除按照合同条款处理外，列入不良行为记录一次，并给予通报。</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中标（成交）供应商</w:t>
      </w:r>
      <w:r>
        <w:rPr>
          <w:rFonts w:hint="eastAsia" w:ascii="宋体" w:hAnsi="宋体" w:eastAsia="宋体" w:cs="宋体"/>
          <w:color w:val="auto"/>
          <w:highlight w:val="none"/>
        </w:rPr>
        <w:t>拒绝与采购人签订合同的，采购人可以按照评审报告推荐</w:t>
      </w:r>
      <w:r>
        <w:rPr>
          <w:rFonts w:hint="eastAsia" w:ascii="宋体" w:hAnsi="宋体" w:eastAsia="宋体" w:cs="宋体"/>
          <w:color w:val="auto"/>
          <w:highlight w:val="none"/>
          <w:lang w:eastAsia="zh-CN"/>
        </w:rPr>
        <w:t>中标</w:t>
      </w:r>
      <w:r>
        <w:rPr>
          <w:rFonts w:hint="eastAsia" w:ascii="宋体" w:hAnsi="宋体" w:eastAsia="宋体" w:cs="宋体"/>
          <w:color w:val="auto"/>
          <w:highlight w:val="none"/>
        </w:rPr>
        <w:t>候选人名单排序，确定下一候选人为</w:t>
      </w:r>
      <w:r>
        <w:rPr>
          <w:rFonts w:hint="eastAsia" w:ascii="宋体" w:hAnsi="宋体" w:eastAsia="宋体" w:cs="宋体"/>
          <w:color w:val="auto"/>
          <w:highlight w:val="none"/>
          <w:lang w:val="en-US" w:eastAsia="zh-CN"/>
        </w:rPr>
        <w:t>中标（成交）供应商</w:t>
      </w:r>
      <w:r>
        <w:rPr>
          <w:rFonts w:hint="eastAsia" w:ascii="宋体" w:hAnsi="宋体" w:eastAsia="宋体" w:cs="宋体"/>
          <w:color w:val="auto"/>
          <w:highlight w:val="none"/>
        </w:rPr>
        <w:t>，也可以重新开展采购活动。</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.5采购合同由采购人与</w:t>
      </w:r>
      <w:r>
        <w:rPr>
          <w:rFonts w:hint="eastAsia" w:ascii="宋体" w:hAnsi="宋体" w:eastAsia="宋体" w:cs="宋体"/>
          <w:color w:val="auto"/>
          <w:highlight w:val="none"/>
          <w:lang w:val="en-US" w:eastAsia="zh-CN"/>
        </w:rPr>
        <w:t>中标（成交）供应商</w:t>
      </w:r>
      <w:r>
        <w:rPr>
          <w:rFonts w:hint="eastAsia" w:ascii="宋体" w:hAnsi="宋体" w:eastAsia="宋体" w:cs="宋体"/>
          <w:color w:val="auto"/>
          <w:highlight w:val="none"/>
        </w:rPr>
        <w:t>根据</w:t>
      </w:r>
      <w:r>
        <w:rPr>
          <w:rFonts w:hint="eastAsia" w:ascii="宋体" w:hAnsi="宋体" w:eastAsia="宋体" w:cs="宋体"/>
          <w:color w:val="auto"/>
          <w:highlight w:val="none"/>
          <w:lang w:eastAsia="zh-CN"/>
        </w:rPr>
        <w:t>采购文件</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磋商响应文件</w:t>
      </w:r>
      <w:r>
        <w:rPr>
          <w:rFonts w:hint="eastAsia" w:ascii="宋体" w:hAnsi="宋体" w:eastAsia="宋体" w:cs="宋体"/>
          <w:color w:val="auto"/>
          <w:highlight w:val="none"/>
        </w:rPr>
        <w:t>等内容通过采购电子交易平台在线签订，自动备案。</w:t>
      </w:r>
    </w:p>
    <w:p>
      <w:pPr>
        <w:pStyle w:val="24"/>
        <w:keepNext w:val="0"/>
        <w:keepLines w:val="0"/>
        <w:pageBreakBefore w:val="0"/>
        <w:kinsoku/>
        <w:wordWrap/>
        <w:overflowPunct/>
        <w:topLinePunct w:val="0"/>
        <w:bidi w:val="0"/>
        <w:adjustRightInd w:val="0"/>
        <w:snapToGrid w:val="0"/>
        <w:spacing w:beforeAutospacing="0" w:afterAutospacing="0" w:line="360" w:lineRule="auto"/>
        <w:ind w:left="479" w:leftChars="0" w:right="0" w:hanging="479" w:hangingChars="199"/>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2</w:t>
      </w:r>
      <w:r>
        <w:rPr>
          <w:rFonts w:hint="eastAsia" w:ascii="宋体" w:hAnsi="宋体" w:eastAsia="宋体" w:cs="宋体"/>
          <w:b/>
          <w:color w:val="auto"/>
          <w:highlight w:val="none"/>
          <w:lang w:val="en-US" w:eastAsia="zh-CN"/>
        </w:rPr>
        <w:t>4</w:t>
      </w:r>
      <w:r>
        <w:rPr>
          <w:rFonts w:hint="eastAsia" w:ascii="宋体" w:hAnsi="宋体" w:eastAsia="宋体" w:cs="宋体"/>
          <w:b/>
          <w:color w:val="auto"/>
          <w:highlight w:val="none"/>
        </w:rPr>
        <w:t>. 履约保证金</w:t>
      </w:r>
    </w:p>
    <w:p>
      <w:pPr>
        <w:keepNext w:val="0"/>
        <w:keepLines w:val="0"/>
        <w:pageBreakBefore w:val="0"/>
        <w:tabs>
          <w:tab w:val="left" w:pos="0"/>
        </w:tabs>
        <w:kinsoku/>
        <w:wordWrap/>
        <w:overflowPunct/>
        <w:topLinePunct w:val="0"/>
        <w:bidi w:val="0"/>
        <w:adjustRightInd w:val="0"/>
        <w:snapToGrid w:val="0"/>
        <w:spacing w:beforeAutospacing="0" w:afterAutospacing="0" w:line="360" w:lineRule="auto"/>
        <w:ind w:left="0" w:leftChars="0" w:right="0" w:firstLine="482"/>
        <w:textAlignment w:val="auto"/>
        <w:rPr>
          <w:rFonts w:hint="eastAsia" w:ascii="宋体" w:hAnsi="宋体" w:eastAsia="宋体" w:cs="宋体"/>
          <w:color w:val="auto"/>
          <w:highlight w:val="none"/>
        </w:rPr>
      </w:pPr>
      <w:r>
        <w:rPr>
          <w:rFonts w:hint="eastAsia" w:ascii="宋体" w:hAnsi="宋体" w:eastAsia="宋体" w:cs="宋体"/>
          <w:color w:val="auto"/>
          <w:kern w:val="0"/>
          <w:sz w:val="24"/>
          <w:highlight w:val="none"/>
        </w:rPr>
        <w:t>拟签订的合同文本要求</w:t>
      </w:r>
      <w:r>
        <w:rPr>
          <w:rFonts w:hint="eastAsia" w:ascii="宋体" w:hAnsi="宋体" w:eastAsia="宋体" w:cs="宋体"/>
          <w:color w:val="auto"/>
          <w:kern w:val="0"/>
          <w:sz w:val="24"/>
          <w:highlight w:val="none"/>
          <w:lang w:val="en-US" w:eastAsia="zh-CN"/>
        </w:rPr>
        <w:t>中标（成交）供应商</w:t>
      </w:r>
      <w:r>
        <w:rPr>
          <w:rFonts w:hint="eastAsia" w:ascii="宋体" w:hAnsi="宋体" w:eastAsia="宋体" w:cs="宋体"/>
          <w:color w:val="auto"/>
          <w:kern w:val="0"/>
          <w:sz w:val="24"/>
          <w:highlight w:val="none"/>
        </w:rPr>
        <w:t>提交履约保证金的，供应商应当以</w:t>
      </w:r>
      <w:r>
        <w:rPr>
          <w:rFonts w:hint="eastAsia" w:ascii="宋体" w:hAnsi="宋体" w:eastAsia="宋体" w:cs="宋体"/>
          <w:color w:val="auto"/>
          <w:kern w:val="0"/>
          <w:sz w:val="24"/>
          <w:highlight w:val="none"/>
          <w:lang w:val="en-US" w:eastAsia="zh-CN"/>
        </w:rPr>
        <w:t>银行转账</w:t>
      </w:r>
      <w:r>
        <w:rPr>
          <w:rFonts w:hint="eastAsia" w:ascii="宋体" w:hAnsi="宋体" w:eastAsia="宋体" w:cs="宋体"/>
          <w:color w:val="auto"/>
          <w:kern w:val="0"/>
          <w:sz w:val="24"/>
          <w:highlight w:val="none"/>
        </w:rPr>
        <w:t>形式提交</w:t>
      </w:r>
      <w:r>
        <w:rPr>
          <w:rFonts w:hint="eastAsia" w:ascii="宋体" w:hAnsi="宋体" w:eastAsia="宋体" w:cs="宋体"/>
          <w:color w:val="auto"/>
          <w:sz w:val="24"/>
          <w:highlight w:val="none"/>
        </w:rPr>
        <w:t>。鼓励根据项目特点、供应商诚信等因素免收履约保证金或降低缴纳比例。鼓励和支持供应商以银行、保险公司出具的保函形式提供履约保证金。采购人不得拒收履约保函，</w:t>
      </w:r>
      <w:r>
        <w:rPr>
          <w:rFonts w:hint="eastAsia" w:ascii="宋体" w:hAnsi="宋体" w:eastAsia="宋体" w:cs="宋体"/>
          <w:color w:val="auto"/>
          <w:sz w:val="24"/>
          <w:highlight w:val="none"/>
          <w:lang w:val="en-US" w:eastAsia="zh-CN"/>
        </w:rPr>
        <w:t>按照合同约定</w:t>
      </w:r>
      <w:r>
        <w:rPr>
          <w:rFonts w:hint="eastAsia" w:ascii="宋体" w:hAnsi="宋体" w:eastAsia="宋体" w:cs="宋体"/>
          <w:color w:val="auto"/>
          <w:sz w:val="24"/>
          <w:highlight w:val="none"/>
        </w:rPr>
        <w:t>及时退还，延迟退还的，应当按照合同约定和法律规定承担相应的赔偿责任。</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3357" w:firstLineChars="1045"/>
        <w:textAlignment w:val="auto"/>
        <w:rPr>
          <w:rFonts w:hint="eastAsia" w:ascii="宋体" w:hAnsi="宋体" w:eastAsia="宋体" w:cs="宋体"/>
          <w:b/>
          <w:color w:val="auto"/>
          <w:sz w:val="24"/>
          <w:highlight w:val="none"/>
        </w:rPr>
      </w:pPr>
      <w:r>
        <w:rPr>
          <w:rFonts w:hint="eastAsia" w:ascii="宋体" w:hAnsi="宋体" w:eastAsia="宋体" w:cs="宋体"/>
          <w:b/>
          <w:color w:val="auto"/>
          <w:sz w:val="32"/>
          <w:highlight w:val="none"/>
        </w:rPr>
        <w:t>八、电子交易活动的中止</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0" w:firstLineChars="0"/>
        <w:textAlignment w:val="auto"/>
        <w:rPr>
          <w:rFonts w:hint="eastAsia" w:ascii="宋体" w:hAnsi="宋体" w:eastAsia="宋体" w:cs="宋体"/>
          <w:color w:val="auto"/>
          <w:highlight w:val="none"/>
        </w:rPr>
      </w:pPr>
      <w:r>
        <w:rPr>
          <w:rFonts w:hint="eastAsia" w:ascii="宋体" w:hAnsi="宋体" w:eastAsia="宋体" w:cs="宋体"/>
          <w:b/>
          <w:bCs/>
          <w:color w:val="auto"/>
          <w:sz w:val="24"/>
          <w:szCs w:val="20"/>
          <w:highlight w:val="none"/>
        </w:rPr>
        <w:t>2</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color w:val="auto"/>
          <w:szCs w:val="24"/>
          <w:highlight w:val="none"/>
        </w:rPr>
        <w:t>. 电子交易活动的中止。</w:t>
      </w:r>
      <w:r>
        <w:rPr>
          <w:rFonts w:hint="eastAsia" w:ascii="宋体" w:hAnsi="宋体" w:eastAsia="宋体" w:cs="宋体"/>
          <w:color w:val="auto"/>
          <w:highlight w:val="none"/>
        </w:rPr>
        <w:t>采购过程中出现以下情形，导致电子交易平台无法正常运行，或者无法保证电子交易的公平、公正和安全时，</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可中止电子交易活动：</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.1电子交易平台发生故障而无法登录访问的； </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.2电子交易平台应用或数据库出现错误，不能进行正常操作的；</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.3电子交易平台发现严重安全漏洞，有潜在泄密危险的；</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.4病毒发作导致不能进行正常操作的； </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.5其他无法保证电子交易的公平、公正和安全的情况。</w:t>
      </w:r>
    </w:p>
    <w:p>
      <w:pPr>
        <w:pStyle w:val="134"/>
        <w:keepNext w:val="0"/>
        <w:keepLines w:val="0"/>
        <w:pageBreakBefore w:val="0"/>
        <w:kinsoku/>
        <w:wordWrap/>
        <w:overflowPunct/>
        <w:topLinePunct w:val="0"/>
        <w:bidi w:val="0"/>
        <w:adjustRightInd w:val="0"/>
        <w:snapToGrid w:val="0"/>
        <w:spacing w:before="0" w:beforeAutospacing="0" w:afterAutospacing="0" w:line="360" w:lineRule="auto"/>
        <w:ind w:left="0" w:leftChars="0" w:right="0" w:firstLine="0" w:firstLineChars="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.出现以上情形，不影响采购公平、公正性的，采购组织机构可以待上述情形消除后继续组织电子交易活动，也可以决定某些环节以纸质形式进行；影响或可能影响采购公平、公正性的，应当重新采购。</w:t>
      </w:r>
    </w:p>
    <w:p>
      <w:pPr>
        <w:keepNext w:val="0"/>
        <w:keepLines w:val="0"/>
        <w:pageBreakBefore w:val="0"/>
        <w:kinsoku/>
        <w:wordWrap/>
        <w:overflowPunct/>
        <w:topLinePunct w:val="0"/>
        <w:bidi w:val="0"/>
        <w:adjustRightInd w:val="0"/>
        <w:snapToGrid w:val="0"/>
        <w:spacing w:beforeAutospacing="0" w:afterAutospacing="0" w:line="360" w:lineRule="auto"/>
        <w:ind w:left="0" w:leftChars="0" w:right="0" w:firstLine="482" w:firstLineChars="150"/>
        <w:jc w:val="center"/>
        <w:textAlignment w:val="auto"/>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九、验收</w:t>
      </w:r>
    </w:p>
    <w:p>
      <w:pPr>
        <w:pStyle w:val="24"/>
        <w:keepNext w:val="0"/>
        <w:keepLines w:val="0"/>
        <w:pageBreakBefore w:val="0"/>
        <w:kinsoku/>
        <w:wordWrap/>
        <w:overflowPunct/>
        <w:topLinePunct w:val="0"/>
        <w:bidi w:val="0"/>
        <w:adjustRightInd w:val="0"/>
        <w:snapToGrid w:val="0"/>
        <w:spacing w:beforeAutospacing="0" w:afterAutospacing="0" w:line="360" w:lineRule="auto"/>
        <w:ind w:left="0" w:leftChars="0" w:right="0" w:firstLine="0" w:firstLineChars="0"/>
        <w:textAlignment w:val="auto"/>
        <w:rPr>
          <w:rFonts w:hint="eastAsia" w:ascii="宋体" w:hAnsi="宋体" w:eastAsia="宋体" w:cs="宋体"/>
          <w:b/>
          <w:color w:val="auto"/>
          <w:highlight w:val="none"/>
        </w:rPr>
      </w:pPr>
      <w:r>
        <w:rPr>
          <w:rFonts w:hint="eastAsia" w:ascii="宋体" w:hAnsi="宋体" w:eastAsia="宋体" w:cs="宋体"/>
          <w:b/>
          <w:color w:val="auto"/>
          <w:highlight w:val="none"/>
          <w:lang w:val="en-US" w:eastAsia="zh-CN"/>
        </w:rPr>
        <w:t>27</w:t>
      </w:r>
      <w:r>
        <w:rPr>
          <w:rFonts w:hint="eastAsia" w:ascii="宋体" w:hAnsi="宋体" w:eastAsia="宋体" w:cs="宋体"/>
          <w:b/>
          <w:color w:val="auto"/>
          <w:highlight w:val="none"/>
        </w:rPr>
        <w:t>.验收</w:t>
      </w:r>
    </w:p>
    <w:p>
      <w:pPr>
        <w:keepNext w:val="0"/>
        <w:keepLines w:val="0"/>
        <w:pageBreakBefore w:val="0"/>
        <w:tabs>
          <w:tab w:val="left" w:pos="0"/>
        </w:tabs>
        <w:kinsoku/>
        <w:wordWrap/>
        <w:overflowPunct/>
        <w:topLinePunct w:val="0"/>
        <w:bidi w:val="0"/>
        <w:adjustRightInd w:val="0"/>
        <w:snapToGrid w:val="0"/>
        <w:spacing w:beforeAutospacing="0" w:afterAutospacing="0" w:line="360" w:lineRule="auto"/>
        <w:ind w:left="0" w:leftChars="0" w:right="0" w:firstLine="48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27</w:t>
      </w:r>
      <w:r>
        <w:rPr>
          <w:rFonts w:hint="eastAsia" w:ascii="宋体" w:hAnsi="宋体" w:eastAsia="宋体" w:cs="宋体"/>
          <w:color w:val="auto"/>
          <w:kern w:val="0"/>
          <w:sz w:val="24"/>
          <w:highlight w:val="none"/>
        </w:rPr>
        <w:t>.1采购人应当根据采购项目的具体情况，自行组织项目验收或者委托采购代理机构验收。大型或者复杂的采购项目，应当邀请国家认可的质量检测机构参加验收工作。验收方成员应当在验收书上签字，并承担相应的法律责任。如果发现与合同中要求不符，供应商须承担由此发生的一切损失和费用，并接受相应的处理。</w:t>
      </w:r>
    </w:p>
    <w:p>
      <w:pPr>
        <w:keepNext w:val="0"/>
        <w:keepLines w:val="0"/>
        <w:pageBreakBefore w:val="0"/>
        <w:tabs>
          <w:tab w:val="left" w:pos="0"/>
        </w:tabs>
        <w:kinsoku/>
        <w:wordWrap/>
        <w:overflowPunct/>
        <w:topLinePunct w:val="0"/>
        <w:bidi w:val="0"/>
        <w:adjustRightInd w:val="0"/>
        <w:snapToGrid w:val="0"/>
        <w:spacing w:beforeAutospacing="0" w:afterAutospacing="0" w:line="360" w:lineRule="auto"/>
        <w:ind w:left="0" w:leftChars="0" w:right="0" w:firstLine="48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27</w:t>
      </w:r>
      <w:r>
        <w:rPr>
          <w:rFonts w:hint="eastAsia" w:ascii="宋体" w:hAnsi="宋体" w:eastAsia="宋体" w:cs="宋体"/>
          <w:color w:val="auto"/>
          <w:kern w:val="0"/>
          <w:sz w:val="24"/>
          <w:highlight w:val="none"/>
        </w:rPr>
        <w:t>.2采购人可以邀请参加本项目的其他</w:t>
      </w: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或者第三方机构参与验收。参与验收的</w:t>
      </w: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或者第三方机构的意见作为验收书的参考资料一并存档。</w:t>
      </w:r>
    </w:p>
    <w:p>
      <w:pPr>
        <w:keepNext w:val="0"/>
        <w:keepLines w:val="0"/>
        <w:pageBreakBefore w:val="0"/>
        <w:tabs>
          <w:tab w:val="left" w:pos="0"/>
        </w:tabs>
        <w:kinsoku/>
        <w:wordWrap/>
        <w:overflowPunct/>
        <w:topLinePunct w:val="0"/>
        <w:bidi w:val="0"/>
        <w:adjustRightInd w:val="0"/>
        <w:snapToGrid w:val="0"/>
        <w:spacing w:beforeAutospacing="0" w:afterAutospacing="0" w:line="360" w:lineRule="auto"/>
        <w:ind w:left="0" w:leftChars="0" w:right="0" w:firstLine="48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27</w:t>
      </w:r>
      <w:r>
        <w:rPr>
          <w:rFonts w:hint="eastAsia" w:ascii="宋体" w:hAnsi="宋体" w:eastAsia="宋体" w:cs="宋体"/>
          <w:color w:val="auto"/>
          <w:kern w:val="0"/>
          <w:sz w:val="24"/>
          <w:highlight w:val="none"/>
        </w:rPr>
        <w:t>.3严格按照采购合同开展履约验收</w:t>
      </w:r>
    </w:p>
    <w:p>
      <w:pPr>
        <w:tabs>
          <w:tab w:val="left" w:pos="0"/>
        </w:tabs>
        <w:spacing w:line="360" w:lineRule="auto"/>
        <w:ind w:firstLine="480"/>
        <w:rPr>
          <w:rFonts w:hint="eastAsia" w:ascii="宋体" w:hAnsi="宋体" w:eastAsia="宋体" w:cs="宋体"/>
          <w:b/>
          <w:bCs/>
          <w:color w:val="FF0000"/>
          <w:kern w:val="0"/>
          <w:sz w:val="24"/>
        </w:rPr>
      </w:pPr>
    </w:p>
    <w:p>
      <w:pPr>
        <w:pStyle w:val="83"/>
        <w:rPr>
          <w:rFonts w:hint="eastAsia" w:ascii="宋体" w:hAnsi="宋体" w:eastAsia="宋体" w:cs="宋体"/>
          <w:color w:val="FF0000"/>
        </w:rPr>
        <w:sectPr>
          <w:headerReference r:id="rId8" w:type="first"/>
          <w:footerReference r:id="rId11" w:type="first"/>
          <w:headerReference r:id="rId7" w:type="default"/>
          <w:footerReference r:id="rId9" w:type="default"/>
          <w:footerReference r:id="rId10" w:type="even"/>
          <w:pgSz w:w="11905" w:h="16838"/>
          <w:pgMar w:top="1060" w:right="1417" w:bottom="1037" w:left="1417" w:header="850" w:footer="992" w:gutter="0"/>
          <w:pgNumType w:fmt="decimal"/>
          <w:cols w:space="0" w:num="1"/>
          <w:titlePg/>
          <w:rtlGutter w:val="0"/>
          <w:docGrid w:linePitch="312" w:charSpace="0"/>
        </w:sectPr>
      </w:pPr>
    </w:p>
    <w:bookmarkEnd w:id="24"/>
    <w:bookmarkEnd w:id="25"/>
    <w:p>
      <w:pPr>
        <w:pStyle w:val="33"/>
        <w:spacing w:line="360" w:lineRule="auto"/>
        <w:jc w:val="center"/>
        <w:rPr>
          <w:rFonts w:hint="eastAsia" w:ascii="宋体" w:hAnsi="宋体" w:eastAsia="宋体" w:cs="宋体"/>
          <w:b/>
          <w:snapToGrid/>
          <w:sz w:val="36"/>
          <w:szCs w:val="20"/>
        </w:rPr>
      </w:pPr>
      <w:bookmarkStart w:id="26" w:name="第四部分"/>
      <w:r>
        <w:rPr>
          <w:rFonts w:hint="eastAsia" w:ascii="宋体" w:hAnsi="宋体" w:eastAsia="宋体" w:cs="宋体"/>
          <w:b/>
          <w:snapToGrid/>
          <w:sz w:val="36"/>
          <w:szCs w:val="20"/>
        </w:rPr>
        <w:t>第三部分 采购需求</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32"/>
        </w:rPr>
        <w:t>一、项目概况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项目名称：杭州市政府性融担创新实践展示中心布展项目</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项目地点：浙江省杭州市</w:t>
      </w:r>
      <w:r>
        <w:rPr>
          <w:rFonts w:hint="eastAsia" w:ascii="宋体" w:hAnsi="宋体" w:cs="宋体"/>
          <w:b w:val="0"/>
          <w:color w:val="000000"/>
          <w:sz w:val="24"/>
          <w:lang w:val="en-US" w:eastAsia="zh-CN"/>
        </w:rPr>
        <w:t>清江路188号</w:t>
      </w:r>
      <w:r>
        <w:rPr>
          <w:rFonts w:hint="eastAsia" w:ascii="宋体" w:hAnsi="宋体" w:eastAsia="宋体" w:cs="宋体"/>
          <w:b w:val="0"/>
          <w:color w:val="000000"/>
          <w:sz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lang w:val="en-US" w:eastAsia="zh-CN"/>
        </w:rPr>
        <w:t>发包内容</w:t>
      </w:r>
      <w:r>
        <w:rPr>
          <w:rFonts w:hint="eastAsia" w:ascii="宋体" w:hAnsi="宋体" w:eastAsia="宋体" w:cs="宋体"/>
          <w:b w:val="0"/>
          <w:color w:val="000000"/>
          <w:sz w:val="24"/>
        </w:rPr>
        <w:t>：3楼展示中心整体项目设计与施工，包含布展设计、制作、设备材料采购、工程施工等，建筑面积约150平方米。展厅深化设计与</w:t>
      </w:r>
      <w:r>
        <w:rPr>
          <w:rFonts w:hint="eastAsia" w:ascii="宋体" w:hAnsi="宋体" w:eastAsia="宋体" w:cs="宋体"/>
          <w:b w:val="0"/>
          <w:color w:val="000000"/>
          <w:sz w:val="24"/>
          <w:lang w:val="en-US" w:eastAsia="zh-CN"/>
        </w:rPr>
        <w:t>工程</w:t>
      </w:r>
      <w:r>
        <w:rPr>
          <w:rFonts w:hint="eastAsia" w:ascii="宋体" w:hAnsi="宋体" w:eastAsia="宋体" w:cs="宋体"/>
          <w:b w:val="0"/>
          <w:color w:val="000000"/>
          <w:sz w:val="24"/>
        </w:rPr>
        <w:t>实施，包含展陈空间设计、展墙造型制作安装、图文标识系统、专业展陈照明、多媒体硬件及配套软件系统等内容，</w:t>
      </w:r>
      <w:r>
        <w:rPr>
          <w:rFonts w:hint="eastAsia" w:ascii="宋体" w:hAnsi="宋体" w:eastAsia="宋体" w:cs="宋体"/>
          <w:b w:val="0"/>
          <w:color w:val="000000"/>
          <w:sz w:val="24"/>
          <w:lang w:val="en-US" w:eastAsia="zh-CN"/>
        </w:rPr>
        <w:t>本项目</w:t>
      </w:r>
      <w:r>
        <w:rPr>
          <w:rFonts w:hint="eastAsia" w:ascii="宋体" w:hAnsi="宋体" w:eastAsia="宋体" w:cs="宋体"/>
          <w:b w:val="0"/>
          <w:color w:val="000000"/>
          <w:sz w:val="24"/>
        </w:rPr>
        <w:t>为一体化设计施工项目。</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32"/>
        </w:rPr>
        <w:t>二、采购范围与总体要求</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2.1 采购范围</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本项目采购内容包括以下五大类：</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highlight w:val="none"/>
        </w:rPr>
      </w:pPr>
      <w:r>
        <w:rPr>
          <w:rFonts w:hint="eastAsia" w:ascii="宋体" w:hAnsi="宋体" w:eastAsia="宋体" w:cs="宋体"/>
          <w:b w:val="0"/>
          <w:color w:val="000000"/>
          <w:sz w:val="24"/>
          <w:highlight w:val="none"/>
        </w:rPr>
        <w:t>（1）展厅硬装—展墙造型：含平面基础展墙、异形曲面弧形展墙、艺术环形立体造型墙、点阵发光镂空造型墙、地面地毯、人造石门套、金属收边系统、强弱电预埋布线、墙面艺术漆、顶面造型及金属面饰面等；</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highlight w:val="none"/>
        </w:rPr>
      </w:pPr>
      <w:r>
        <w:rPr>
          <w:rFonts w:hint="eastAsia" w:ascii="宋体" w:hAnsi="宋体" w:eastAsia="宋体" w:cs="宋体"/>
          <w:b w:val="0"/>
          <w:color w:val="000000"/>
          <w:sz w:val="24"/>
          <w:highlight w:val="none"/>
        </w:rPr>
        <w:t>（2）图文标识系统：含 UV 高清图文展板、立体金属/亚克力标题字、实物照片展板、背发光/平面展签说明牌、主题艺术立体构件、入口发光门头字等；</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highlight w:val="none"/>
        </w:rPr>
      </w:pPr>
      <w:r>
        <w:rPr>
          <w:rFonts w:hint="eastAsia" w:ascii="宋体" w:hAnsi="宋体" w:eastAsia="宋体" w:cs="宋体"/>
          <w:b w:val="0"/>
          <w:color w:val="000000"/>
          <w:sz w:val="24"/>
          <w:highlight w:val="none"/>
        </w:rPr>
        <w:t>（3）展厅灯光系统：含防眩轨道射灯、暗藏低压 LED 灯带、基础防眩筒灯等专业展陈照明；</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highlight w:val="none"/>
        </w:rPr>
      </w:pPr>
      <w:r>
        <w:rPr>
          <w:rFonts w:hint="eastAsia" w:ascii="宋体" w:hAnsi="宋体" w:eastAsia="宋体" w:cs="宋体"/>
          <w:b w:val="0"/>
          <w:color w:val="000000"/>
          <w:sz w:val="24"/>
          <w:highlight w:val="none"/>
        </w:rPr>
        <w:t>（4）多媒体硬件设备：含商用显示屏、拼接屏、LED 屏、触摸一体机、中控系统、网络设备及相关定制软件开发（详见第四部分及附件清单）；</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highlight w:val="none"/>
        </w:rPr>
      </w:pPr>
      <w:r>
        <w:rPr>
          <w:rFonts w:hint="eastAsia" w:ascii="宋体" w:hAnsi="宋体" w:eastAsia="宋体" w:cs="宋体"/>
          <w:b w:val="0"/>
          <w:color w:val="000000"/>
          <w:sz w:val="24"/>
          <w:highlight w:val="none"/>
        </w:rPr>
        <w:t>（5）设计服务：含空间设计、展墙内容平面设计、文案策展设计。</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highlight w:val="none"/>
        </w:rPr>
      </w:pPr>
      <w:r>
        <w:rPr>
          <w:rFonts w:hint="eastAsia" w:ascii="宋体" w:hAnsi="宋体" w:eastAsia="宋体" w:cs="宋体"/>
          <w:b/>
          <w:color w:val="000000"/>
          <w:sz w:val="28"/>
          <w:highlight w:val="none"/>
        </w:rPr>
        <w:t>2.2 总体要求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highlight w:val="none"/>
        </w:rPr>
      </w:pPr>
      <w:r>
        <w:rPr>
          <w:rFonts w:hint="eastAsia" w:ascii="宋体" w:hAnsi="宋体" w:eastAsia="宋体" w:cs="宋体"/>
          <w:b w:val="0"/>
          <w:color w:val="000000"/>
          <w:sz w:val="24"/>
          <w:highlight w:val="none"/>
        </w:rPr>
        <w:t>（1）供应商须依据采购人确认的展陈设计方案深化施工图及技术要求组织实施，确保设计效果、工程质量与方案一致；</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highlight w:val="none"/>
        </w:rPr>
      </w:pPr>
      <w:r>
        <w:rPr>
          <w:rFonts w:hint="eastAsia" w:ascii="宋体" w:hAnsi="宋体" w:eastAsia="宋体" w:cs="宋体"/>
          <w:b w:val="0"/>
          <w:color w:val="000000"/>
          <w:sz w:val="24"/>
          <w:highlight w:val="none"/>
        </w:rPr>
        <w:t>（2）展陈内容须完整呈现序厅及“潮起、津渡、润泽、扬帆”四大篇章主题，落实各展墙平面设计效果；</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highlight w:val="none"/>
        </w:rPr>
      </w:pPr>
      <w:r>
        <w:rPr>
          <w:rFonts w:hint="eastAsia" w:ascii="宋体" w:hAnsi="宋体" w:eastAsia="宋体" w:cs="宋体"/>
          <w:b w:val="0"/>
          <w:color w:val="000000"/>
          <w:sz w:val="24"/>
          <w:highlight w:val="none"/>
        </w:rPr>
        <w:t>（3）工程质量须符合国家现行有关施工及验收规范，所用材料符合环保、防火及安全标准；</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highlight w:val="none"/>
        </w:rPr>
      </w:pPr>
      <w:r>
        <w:rPr>
          <w:rFonts w:hint="eastAsia" w:ascii="宋体" w:hAnsi="宋体" w:eastAsia="宋体" w:cs="宋体"/>
          <w:b w:val="0"/>
          <w:color w:val="000000"/>
          <w:sz w:val="24"/>
          <w:highlight w:val="none"/>
        </w:rPr>
        <w:t>（4）多媒体系统须实现统一中控、联动控制，满足展厅日常运营、集中开关及展项独立控制需求；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highlight w:val="none"/>
        </w:rPr>
        <w:t>（5）供应商须做好成品保护与现场配合管理，服从采购人及监理的统一管理</w:t>
      </w:r>
      <w:r>
        <w:rPr>
          <w:rFonts w:hint="eastAsia" w:ascii="宋体" w:hAnsi="宋体" w:eastAsia="宋体" w:cs="宋体"/>
          <w:b w:val="0"/>
          <w:color w:val="000000"/>
          <w:sz w:val="24"/>
        </w:rPr>
        <w:t>。</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32"/>
        </w:rPr>
        <w:t>三、采购内容明细</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采购内容明细按五大分类列示如下。</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3.1 展厅硬装—展墙造型</w:t>
      </w:r>
    </w:p>
    <w:tbl>
      <w:tblPr>
        <w:tblStyle w:val="6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2647"/>
        <w:gridCol w:w="5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7"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序号</w:t>
            </w:r>
          </w:p>
        </w:tc>
        <w:tc>
          <w:tcPr>
            <w:tcW w:w="2647"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项目名称</w:t>
            </w:r>
          </w:p>
        </w:tc>
        <w:tc>
          <w:tcPr>
            <w:tcW w:w="5727"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工艺说明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8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1</w:t>
            </w:r>
          </w:p>
        </w:tc>
        <w:tc>
          <w:tcPr>
            <w:tcW w:w="264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平面基础展墙</w:t>
            </w:r>
          </w:p>
        </w:tc>
        <w:tc>
          <w:tcPr>
            <w:tcW w:w="57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轻钢龙骨＋木工板基层防火处理，原子灰打磨，哑光高级乳胶漆饰面，含基础金属收边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8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2</w:t>
            </w:r>
          </w:p>
        </w:tc>
        <w:tc>
          <w:tcPr>
            <w:tcW w:w="264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异形曲面弧形展墙</w:t>
            </w:r>
          </w:p>
        </w:tc>
        <w:tc>
          <w:tcPr>
            <w:tcW w:w="57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轻钢龙骨＋多层板弯曲基层，防开裂处理，原子灰批刮打磨，乳胶漆/UV打印饰面，圆弧转角造型，金属收边条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8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3</w:t>
            </w:r>
          </w:p>
        </w:tc>
        <w:tc>
          <w:tcPr>
            <w:tcW w:w="264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艺术环形立体造型墙</w:t>
            </w:r>
          </w:p>
        </w:tc>
        <w:tc>
          <w:tcPr>
            <w:tcW w:w="57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方管骨架＋木工板基层，多层立体高低造型，局部烤漆，蓝/黄装饰立体构件安装，打磨批腻子喷漆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8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4</w:t>
            </w:r>
          </w:p>
        </w:tc>
        <w:tc>
          <w:tcPr>
            <w:tcW w:w="264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点阵发光镂空造型墙</w:t>
            </w:r>
          </w:p>
        </w:tc>
        <w:tc>
          <w:tcPr>
            <w:tcW w:w="57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方管钢架基层，穿孔铝板，内置漫反射LED灯带，低压变压器、线路敷设，金属框架，成品保护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8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5</w:t>
            </w:r>
          </w:p>
        </w:tc>
        <w:tc>
          <w:tcPr>
            <w:tcW w:w="264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展厅地面地毯</w:t>
            </w:r>
          </w:p>
        </w:tc>
        <w:tc>
          <w:tcPr>
            <w:tcW w:w="57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原有地面保护＋展厅区域地毯满铺，防火B1级办公展厅地毯，含收口压条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8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6</w:t>
            </w:r>
          </w:p>
        </w:tc>
        <w:tc>
          <w:tcPr>
            <w:tcW w:w="264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人造石门套/入口形象门套</w:t>
            </w:r>
          </w:p>
        </w:tc>
        <w:tc>
          <w:tcPr>
            <w:tcW w:w="57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人造石石材加工、干挂安装，5mm石材凹口，金色金属收边，打胶、磨边处理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7</w:t>
            </w:r>
          </w:p>
        </w:tc>
        <w:tc>
          <w:tcPr>
            <w:tcW w:w="264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金属收边系统（金色不锈钢）</w:t>
            </w:r>
          </w:p>
        </w:tc>
        <w:tc>
          <w:tcPr>
            <w:tcW w:w="57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不锈钢镀金色金属条，开槽嵌入/明装，切割打磨安装，阴阳角处理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8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8</w:t>
            </w:r>
          </w:p>
        </w:tc>
        <w:tc>
          <w:tcPr>
            <w:tcW w:w="264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展墙强弱电预埋布线</w:t>
            </w:r>
          </w:p>
        </w:tc>
        <w:tc>
          <w:tcPr>
            <w:tcW w:w="57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展墙内部多媒体管线、灯光管线，PVC线管，桥架，插座底盒，布线，不含配电箱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9</w:t>
            </w:r>
          </w:p>
        </w:tc>
        <w:tc>
          <w:tcPr>
            <w:tcW w:w="264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墙面艺术漆</w:t>
            </w:r>
          </w:p>
        </w:tc>
        <w:tc>
          <w:tcPr>
            <w:tcW w:w="57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墙面艺术漆处理，两底两面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6" w:hRule="atLeast"/>
          <w:jc w:val="center"/>
        </w:trPr>
        <w:tc>
          <w:tcPr>
            <w:tcW w:w="8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10</w:t>
            </w:r>
          </w:p>
        </w:tc>
        <w:tc>
          <w:tcPr>
            <w:tcW w:w="264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顶面造型及金属面饰面</w:t>
            </w:r>
          </w:p>
        </w:tc>
        <w:tc>
          <w:tcPr>
            <w:tcW w:w="572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顶面造型，龙骨，及部分顶面金属板饰面</w:t>
            </w:r>
          </w:p>
        </w:tc>
      </w:tr>
    </w:tbl>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3.2 图文标识系统</w:t>
      </w:r>
    </w:p>
    <w:tbl>
      <w:tblPr>
        <w:tblStyle w:val="6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2642"/>
        <w:gridCol w:w="5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733"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序号</w:t>
            </w:r>
          </w:p>
        </w:tc>
        <w:tc>
          <w:tcPr>
            <w:tcW w:w="2642"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项目名称</w:t>
            </w:r>
          </w:p>
        </w:tc>
        <w:tc>
          <w:tcPr>
            <w:tcW w:w="5820"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工艺说明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3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1</w:t>
            </w:r>
          </w:p>
        </w:tc>
        <w:tc>
          <w:tcPr>
            <w:tcW w:w="2642"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UV高清图文展板（整墙画面）</w:t>
            </w:r>
          </w:p>
        </w:tc>
        <w:tc>
          <w:tcPr>
            <w:tcW w:w="5820"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UV高清打印，5mmPVC/蜂窝板裱板，压条上墙，历程、板块介绍画面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8" w:hRule="atLeast"/>
          <w:jc w:val="center"/>
        </w:trPr>
        <w:tc>
          <w:tcPr>
            <w:tcW w:w="73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2</w:t>
            </w:r>
          </w:p>
        </w:tc>
        <w:tc>
          <w:tcPr>
            <w:tcW w:w="2642"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立体金属/亚克力标题字</w:t>
            </w:r>
          </w:p>
        </w:tc>
        <w:tc>
          <w:tcPr>
            <w:tcW w:w="5820"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20-60mm厚立体字，烤漆/电镀不锈钢，背板、调平安装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3" w:hRule="atLeast"/>
          <w:jc w:val="center"/>
        </w:trPr>
        <w:tc>
          <w:tcPr>
            <w:tcW w:w="73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3</w:t>
            </w:r>
          </w:p>
        </w:tc>
        <w:tc>
          <w:tcPr>
            <w:tcW w:w="2642"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实物照片展板、挂墙展版</w:t>
            </w:r>
          </w:p>
        </w:tc>
        <w:tc>
          <w:tcPr>
            <w:tcW w:w="5820"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裱板＋挂件，照片展板、案例挂板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73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4</w:t>
            </w:r>
          </w:p>
        </w:tc>
        <w:tc>
          <w:tcPr>
            <w:tcW w:w="2642"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背发光/平面展签说明牌</w:t>
            </w:r>
          </w:p>
        </w:tc>
        <w:tc>
          <w:tcPr>
            <w:tcW w:w="5820"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亚克力背打光、UV小展签，展项说明，配件安装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73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5</w:t>
            </w:r>
          </w:p>
        </w:tc>
        <w:tc>
          <w:tcPr>
            <w:tcW w:w="2642"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主题艺术立体构件（环形墙装饰）</w:t>
            </w:r>
          </w:p>
        </w:tc>
        <w:tc>
          <w:tcPr>
            <w:tcW w:w="5820"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蓝、黄色立体弧形装饰构件，定制加工上墙安装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3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6</w:t>
            </w:r>
          </w:p>
        </w:tc>
        <w:tc>
          <w:tcPr>
            <w:tcW w:w="2642"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入口发光门头字</w:t>
            </w:r>
          </w:p>
        </w:tc>
        <w:tc>
          <w:tcPr>
            <w:tcW w:w="5820"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展厅入口门头发光字，钢结构、变压器、安装调试</w:t>
            </w:r>
          </w:p>
        </w:tc>
      </w:tr>
    </w:tbl>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3.3 展厅灯光系统</w:t>
      </w:r>
    </w:p>
    <w:tbl>
      <w:tblPr>
        <w:tblStyle w:val="6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2696"/>
        <w:gridCol w:w="5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49"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序号</w:t>
            </w:r>
          </w:p>
        </w:tc>
        <w:tc>
          <w:tcPr>
            <w:tcW w:w="2696"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项目名称</w:t>
            </w:r>
          </w:p>
        </w:tc>
        <w:tc>
          <w:tcPr>
            <w:tcW w:w="5737"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工艺说明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9"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1</w:t>
            </w:r>
          </w:p>
        </w:tc>
        <w:tc>
          <w:tcPr>
            <w:tcW w:w="2696"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展厅防眩轨道射灯</w:t>
            </w:r>
          </w:p>
        </w:tc>
        <w:tc>
          <w:tcPr>
            <w:tcW w:w="573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轨道、防眩射灯（24W，3000K-4000K）、变压器，安装调试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49"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2</w:t>
            </w:r>
          </w:p>
        </w:tc>
        <w:tc>
          <w:tcPr>
            <w:tcW w:w="2696"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暗藏低压LED灯带</w:t>
            </w:r>
          </w:p>
        </w:tc>
        <w:tc>
          <w:tcPr>
            <w:tcW w:w="573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LED灯带、变压器，灯槽布线固定调试，含辅料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749"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3</w:t>
            </w:r>
          </w:p>
        </w:tc>
        <w:tc>
          <w:tcPr>
            <w:tcW w:w="2696"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基础防眩筒灯</w:t>
            </w:r>
          </w:p>
        </w:tc>
        <w:tc>
          <w:tcPr>
            <w:tcW w:w="573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防眩筒灯，开孔安装，接线调试</w:t>
            </w:r>
          </w:p>
        </w:tc>
      </w:tr>
    </w:tbl>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3.4 多媒体硬件设备（含税及安装调试）</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color w:val="auto"/>
        </w:rPr>
      </w:pPr>
      <w:r>
        <w:rPr>
          <w:rFonts w:hint="eastAsia" w:ascii="宋体" w:hAnsi="宋体" w:eastAsia="宋体" w:cs="宋体"/>
          <w:b w:val="0"/>
          <w:color w:val="auto"/>
          <w:sz w:val="24"/>
        </w:rPr>
        <w:t>多媒体硬件设备含各类显示屏、LED 屏、触摸一体机、中控系统、网络设备及定制软件开发等。</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3.5 设计服务</w:t>
      </w:r>
    </w:p>
    <w:tbl>
      <w:tblPr>
        <w:tblStyle w:val="6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3428"/>
        <w:gridCol w:w="4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6"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序号</w:t>
            </w:r>
          </w:p>
        </w:tc>
        <w:tc>
          <w:tcPr>
            <w:tcW w:w="3428"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项目名称</w:t>
            </w:r>
          </w:p>
        </w:tc>
        <w:tc>
          <w:tcPr>
            <w:tcW w:w="4957"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56"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1</w:t>
            </w:r>
          </w:p>
        </w:tc>
        <w:tc>
          <w:tcPr>
            <w:tcW w:w="3428"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空间设计</w:t>
            </w:r>
          </w:p>
        </w:tc>
        <w:tc>
          <w:tcPr>
            <w:tcW w:w="495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空间设计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56"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2</w:t>
            </w:r>
          </w:p>
        </w:tc>
        <w:tc>
          <w:tcPr>
            <w:tcW w:w="3428"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展墙内容平面设计</w:t>
            </w:r>
          </w:p>
        </w:tc>
        <w:tc>
          <w:tcPr>
            <w:tcW w:w="495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展厅墙面的平面及屏内UI设计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856"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3</w:t>
            </w:r>
          </w:p>
        </w:tc>
        <w:tc>
          <w:tcPr>
            <w:tcW w:w="3428"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文案策展设计</w:t>
            </w:r>
          </w:p>
        </w:tc>
        <w:tc>
          <w:tcPr>
            <w:tcW w:w="4957"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对接业主资料并整理出大纲及细则</w:t>
            </w:r>
          </w:p>
        </w:tc>
      </w:tr>
    </w:tbl>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32"/>
        </w:rPr>
        <w:t>四、技术需求与验收要求</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4.1 展墙造型技术要求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（1）基层处理：轻钢龙骨、方管骨架及木工板/多层板基层须作防火处理，转角、异形、弧面部位须作防开裂处理，原子灰批刮打磨平整；</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（2）饰面要求：乳胶漆饰面须为哑光高级乳胶漆，艺术漆两底两面；UV 打印、烤漆饰面颜色</w:t>
      </w:r>
      <w:r>
        <w:rPr>
          <w:rFonts w:hint="eastAsia" w:ascii="宋体" w:hAnsi="宋体" w:cs="宋体"/>
          <w:b w:val="0"/>
          <w:color w:val="000000"/>
          <w:sz w:val="24"/>
          <w:lang w:val="en-US" w:eastAsia="zh-CN"/>
        </w:rPr>
        <w:t>经采购人确认</w:t>
      </w:r>
      <w:r>
        <w:rPr>
          <w:rFonts w:hint="eastAsia" w:ascii="宋体" w:hAnsi="宋体" w:eastAsia="宋体" w:cs="宋体"/>
          <w:b w:val="0"/>
          <w:color w:val="000000"/>
          <w:sz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（3）造型效果：环形立体造型墙、点阵发光镂空墙、异形曲面弧形墙须实现多层立体、凹凸、发光透光等造型效果，蓝/黄装饰构件及 LED 发光系统按图定制安装；</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（4）收边系统：全展厅展墙、造型、门套采用金色不锈钢金属收边，含阴阳角处理，工艺精细；</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（5）强弱电预埋：展墙内部多媒体及灯光管线须采用 PVC 线管、桥架并预埋到位，插座底盒布置合理，不含配电箱；</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（6）地面：展厅区域满铺防火 B1 级办公展厅地毯，含收口压条；地砖另行计取。</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4.2 图文标识系统技术要求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（1）UV 高清图文展板须采用 5mm PVC/蜂窝板裱板，压条上墙，画面清晰、色泽准确；</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（2）立体标题字采用 20-60mm 厚立体字，烤漆/电镀不锈钢工艺，背板、调平安装牢固；</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（3）入口发光门头字含钢结构、变压器，须安装调试正常；</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（4）各类展板、展签、说明牌配件齐全，安装平整、位置准确。</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4.3 灯光系统技术要求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（1）轨道射灯：24W，色温 3000K-4000K 可调，防眩设计，含轨道与变压器；</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（2）暗藏 LED 灯带：低压，含变压器、线材，灯槽布线固定、调试正常；</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（3）筒灯：防眩，开孔安装，接线调试正常；</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（4）整体照度、显色性满足政企展厅展陈要求，重点展面重点照明到位。</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4.4 多媒体设备技术要求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本项目多媒体设备品牌配置如下（详细清单见附件）：</w:t>
      </w:r>
    </w:p>
    <w:tbl>
      <w:tblPr>
        <w:tblStyle w:val="66"/>
        <w:tblW w:w="9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4"/>
        <w:gridCol w:w="909"/>
        <w:gridCol w:w="5025"/>
        <w:gridCol w:w="2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设备</w:t>
            </w:r>
          </w:p>
        </w:tc>
        <w:tc>
          <w:tcPr>
            <w:tcW w:w="909"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数量</w:t>
            </w:r>
          </w:p>
        </w:tc>
        <w:tc>
          <w:tcPr>
            <w:tcW w:w="5025"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rPr>
            </w:pPr>
            <w:r>
              <w:rPr>
                <w:rFonts w:hint="eastAsia" w:ascii="宋体" w:hAnsi="宋体" w:eastAsia="宋体" w:cs="宋体"/>
                <w:b/>
                <w:color w:val="000000"/>
                <w:sz w:val="21"/>
              </w:rPr>
              <w:t>关键技术参数</w:t>
            </w:r>
          </w:p>
        </w:tc>
        <w:tc>
          <w:tcPr>
            <w:tcW w:w="2803" w:type="dxa"/>
            <w:shd w:val="clear" w:color="auto" w:fill="D9D9D9"/>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hint="eastAsia" w:ascii="宋体" w:hAnsi="宋体" w:eastAsia="宋体" w:cs="宋体"/>
                <w:b/>
                <w:color w:val="000000"/>
                <w:sz w:val="21"/>
                <w:lang w:val="en-US" w:eastAsia="zh-CN"/>
              </w:rPr>
            </w:pPr>
            <w:r>
              <w:rPr>
                <w:rFonts w:hint="eastAsia" w:ascii="仿宋" w:hAnsi="仿宋" w:eastAsia="仿宋"/>
                <w:sz w:val="21"/>
                <w:szCs w:val="21"/>
                <w:lang w:val="en-US" w:eastAsia="zh-CN"/>
              </w:rPr>
              <w:t>推荐品牌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98寸商显</w:t>
            </w:r>
          </w:p>
        </w:tc>
        <w:tc>
          <w:tcPr>
            <w:tcW w:w="909"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1台</w:t>
            </w:r>
          </w:p>
        </w:tc>
        <w:tc>
          <w:tcPr>
            <w:tcW w:w="5025"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A+液晶面板，98英寸，D-LED，3840×2160，亮度≥350cd，4mm钢化玻璃，铝型材边框</w:t>
            </w:r>
          </w:p>
        </w:tc>
        <w:tc>
          <w:tcPr>
            <w:tcW w:w="280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b w:val="0"/>
                <w:color w:val="000000"/>
                <w:sz w:val="21"/>
              </w:rPr>
            </w:pPr>
            <w:r>
              <w:rPr>
                <w:rFonts w:hint="eastAsia" w:ascii="仿宋" w:hAnsi="仿宋" w:eastAsia="仿宋"/>
                <w:b/>
                <w:color w:val="000000"/>
                <w:sz w:val="21"/>
                <w:szCs w:val="21"/>
              </w:rPr>
              <w:t>MG 京东方 MAXHUB或同等档次或更优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65寸拼接屏</w:t>
            </w:r>
          </w:p>
        </w:tc>
        <w:tc>
          <w:tcPr>
            <w:tcW w:w="909"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cs="宋体"/>
                <w:b w:val="0"/>
                <w:color w:val="000000"/>
                <w:sz w:val="21"/>
                <w:lang w:val="en-US" w:eastAsia="zh-CN"/>
              </w:rPr>
              <w:t>8</w:t>
            </w:r>
            <w:r>
              <w:rPr>
                <w:rFonts w:hint="eastAsia" w:ascii="宋体" w:hAnsi="宋体" w:eastAsia="宋体" w:cs="宋体"/>
                <w:b w:val="0"/>
                <w:color w:val="000000"/>
                <w:sz w:val="21"/>
              </w:rPr>
              <w:t>台</w:t>
            </w:r>
          </w:p>
        </w:tc>
        <w:tc>
          <w:tcPr>
            <w:tcW w:w="5025"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LED背光，3.5mm拼缝，3840×2160，亮度500cd，对比度5000:1，寿命≥50000h</w:t>
            </w:r>
          </w:p>
        </w:tc>
        <w:tc>
          <w:tcPr>
            <w:tcW w:w="280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b w:val="0"/>
                <w:color w:val="000000"/>
                <w:sz w:val="21"/>
              </w:rPr>
            </w:pPr>
            <w:r>
              <w:rPr>
                <w:rFonts w:hint="eastAsia" w:ascii="仿宋" w:hAnsi="仿宋" w:eastAsia="仿宋"/>
                <w:b/>
                <w:color w:val="000000"/>
                <w:sz w:val="21"/>
                <w:szCs w:val="21"/>
              </w:rPr>
              <w:t>MG 京东方 MAXHUB或同等档次或更优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85寸商显</w:t>
            </w:r>
          </w:p>
        </w:tc>
        <w:tc>
          <w:tcPr>
            <w:tcW w:w="909"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1台</w:t>
            </w:r>
          </w:p>
        </w:tc>
        <w:tc>
          <w:tcPr>
            <w:tcW w:w="5025"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85英寸，亮度≥300cd/㎡，3840×2160，DLED，含集成控制模块</w:t>
            </w:r>
          </w:p>
        </w:tc>
        <w:tc>
          <w:tcPr>
            <w:tcW w:w="280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b w:val="0"/>
                <w:color w:val="000000"/>
                <w:sz w:val="21"/>
              </w:rPr>
            </w:pPr>
            <w:r>
              <w:rPr>
                <w:rFonts w:hint="eastAsia" w:ascii="仿宋" w:hAnsi="仿宋" w:eastAsia="仿宋"/>
                <w:b/>
                <w:color w:val="000000"/>
                <w:sz w:val="21"/>
                <w:szCs w:val="21"/>
              </w:rPr>
              <w:t>MG 京东方 MAXHUB或同等档次或更优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default" w:ascii="宋体" w:hAnsi="宋体" w:eastAsia="宋体" w:cs="宋体"/>
                <w:color w:val="auto"/>
              </w:rPr>
            </w:pPr>
            <w:r>
              <w:rPr>
                <w:rFonts w:hint="eastAsia" w:ascii="宋体" w:hAnsi="宋体" w:eastAsia="宋体" w:cs="宋体"/>
                <w:b w:val="0"/>
                <w:color w:val="auto"/>
                <w:sz w:val="21"/>
              </w:rPr>
              <w:t>LED屏</w:t>
            </w:r>
            <w:r>
              <w:rPr>
                <w:rFonts w:hint="eastAsia" w:ascii="宋体" w:hAnsi="宋体" w:cs="宋体"/>
                <w:b w:val="0"/>
                <w:color w:val="auto"/>
                <w:sz w:val="21"/>
                <w:lang w:eastAsia="zh-CN"/>
              </w:rPr>
              <w:t>2</w:t>
            </w:r>
            <w:r>
              <w:rPr>
                <w:rFonts w:hint="eastAsia" w:ascii="宋体" w:hAnsi="宋体" w:cs="宋体"/>
                <w:b w:val="0"/>
                <w:color w:val="auto"/>
                <w:sz w:val="21"/>
                <w:lang w:val="en-US" w:eastAsia="zh-CN"/>
              </w:rPr>
              <w:t>.0</w:t>
            </w:r>
          </w:p>
        </w:tc>
        <w:tc>
          <w:tcPr>
            <w:tcW w:w="909"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color w:val="auto"/>
              </w:rPr>
            </w:pPr>
            <w:r>
              <w:rPr>
                <w:rFonts w:hint="eastAsia" w:ascii="宋体" w:hAnsi="宋体" w:eastAsia="宋体" w:cs="宋体"/>
                <w:b w:val="0"/>
                <w:color w:val="auto"/>
                <w:sz w:val="21"/>
              </w:rPr>
              <w:t>11.5㎡</w:t>
            </w:r>
          </w:p>
        </w:tc>
        <w:tc>
          <w:tcPr>
            <w:tcW w:w="5025"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color w:val="auto"/>
              </w:rPr>
            </w:pPr>
            <w:r>
              <w:rPr>
                <w:rFonts w:hint="eastAsia" w:ascii="宋体" w:hAnsi="宋体" w:eastAsia="宋体" w:cs="宋体"/>
                <w:b w:val="0"/>
                <w:color w:val="auto"/>
                <w:sz w:val="21"/>
              </w:rPr>
              <w:t>像素间距2.0mm，像素密度250000点/m，白平衡亮度≥500nits，刷新率≥3840Hz，含钢结构、视频处理器</w:t>
            </w:r>
          </w:p>
        </w:tc>
        <w:tc>
          <w:tcPr>
            <w:tcW w:w="280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b w:val="0"/>
                <w:color w:val="000000"/>
                <w:sz w:val="21"/>
              </w:rPr>
            </w:pPr>
            <w:r>
              <w:rPr>
                <w:rFonts w:hint="eastAsia" w:ascii="仿宋" w:hAnsi="仿宋" w:eastAsia="仿宋"/>
                <w:b/>
                <w:color w:val="000000"/>
                <w:sz w:val="21"/>
                <w:szCs w:val="21"/>
              </w:rPr>
              <w:t>MG 京东方 MAXHUB或同等档次或更优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65寸触摸一体机</w:t>
            </w:r>
          </w:p>
        </w:tc>
        <w:tc>
          <w:tcPr>
            <w:tcW w:w="909"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1台</w:t>
            </w:r>
          </w:p>
        </w:tc>
        <w:tc>
          <w:tcPr>
            <w:tcW w:w="5025"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电容触控，内置OPS主机，1920×1080，亮度500~1500cd/㎡，7H钢化玻璃，壁挂/内嵌安装</w:t>
            </w:r>
          </w:p>
        </w:tc>
        <w:tc>
          <w:tcPr>
            <w:tcW w:w="280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b w:val="0"/>
                <w:color w:val="000000"/>
                <w:sz w:val="21"/>
              </w:rPr>
            </w:pPr>
            <w:bookmarkStart w:id="27" w:name="OLE_LINK4"/>
            <w:r>
              <w:rPr>
                <w:rFonts w:hint="eastAsia" w:ascii="仿宋" w:hAnsi="仿宋" w:eastAsia="仿宋"/>
                <w:b/>
                <w:color w:val="000000"/>
                <w:sz w:val="21"/>
                <w:szCs w:val="21"/>
              </w:rPr>
              <w:t>MG 京东方 MAXHUB或同等档次或更优</w:t>
            </w:r>
            <w:bookmarkEnd w:id="2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46寸拼接屏</w:t>
            </w:r>
          </w:p>
        </w:tc>
        <w:tc>
          <w:tcPr>
            <w:tcW w:w="909"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1台</w:t>
            </w:r>
          </w:p>
        </w:tc>
        <w:tc>
          <w:tcPr>
            <w:tcW w:w="5025"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46英寸，亮度≥300cd/㎡，3840×2160，含集成控制模块</w:t>
            </w:r>
          </w:p>
        </w:tc>
        <w:tc>
          <w:tcPr>
            <w:tcW w:w="280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b w:val="0"/>
                <w:color w:val="000000"/>
                <w:sz w:val="21"/>
              </w:rPr>
            </w:pPr>
            <w:r>
              <w:rPr>
                <w:rFonts w:hint="eastAsia" w:ascii="仿宋" w:hAnsi="仿宋" w:eastAsia="仿宋"/>
                <w:b/>
                <w:color w:val="000000"/>
                <w:sz w:val="21"/>
                <w:szCs w:val="21"/>
              </w:rPr>
              <w:t>MG 京东方 MAXHUB或同等档次或更优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中控播放器</w:t>
            </w:r>
          </w:p>
        </w:tc>
        <w:tc>
          <w:tcPr>
            <w:tcW w:w="909"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11台</w:t>
            </w:r>
          </w:p>
        </w:tc>
        <w:tc>
          <w:tcPr>
            <w:tcW w:w="5025"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分布式融合架构，多屏同步、帧同步，支持3840×2160及自定义分辨率，无线调试播控</w:t>
            </w:r>
          </w:p>
        </w:tc>
        <w:tc>
          <w:tcPr>
            <w:tcW w:w="280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b w:val="0"/>
                <w:color w:val="00000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中控服务器/操作终端编程/系统软件</w:t>
            </w:r>
          </w:p>
        </w:tc>
        <w:tc>
          <w:tcPr>
            <w:tcW w:w="909"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若干</w:t>
            </w:r>
          </w:p>
        </w:tc>
        <w:tc>
          <w:tcPr>
            <w:tcW w:w="5025"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展厅内容播放控制，界面可定制，支持定制开发</w:t>
            </w:r>
          </w:p>
        </w:tc>
        <w:tc>
          <w:tcPr>
            <w:tcW w:w="2803"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b w:val="0"/>
                <w:color w:val="00000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4"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网络设备（AP/路由/交换机）</w:t>
            </w:r>
          </w:p>
        </w:tc>
        <w:tc>
          <w:tcPr>
            <w:tcW w:w="909"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若干</w:t>
            </w:r>
          </w:p>
        </w:tc>
        <w:tc>
          <w:tcPr>
            <w:tcW w:w="5025" w:type="dxa"/>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auto"/>
              <w:rPr>
                <w:rFonts w:hint="eastAsia" w:ascii="宋体" w:hAnsi="宋体" w:eastAsia="宋体" w:cs="宋体"/>
              </w:rPr>
            </w:pPr>
            <w:r>
              <w:rPr>
                <w:rFonts w:hint="eastAsia" w:ascii="宋体" w:hAnsi="宋体" w:eastAsia="宋体" w:cs="宋体"/>
                <w:b w:val="0"/>
                <w:color w:val="000000"/>
                <w:sz w:val="21"/>
              </w:rPr>
              <w:t>吸顶AP、AC管理路由器、POE交换机，支持集中管理与远程查看</w:t>
            </w:r>
          </w:p>
        </w:tc>
        <w:tc>
          <w:tcPr>
            <w:tcW w:w="2803"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仿宋" w:hAnsi="仿宋" w:eastAsia="仿宋" w:cs="Times New Roman"/>
                <w:b/>
                <w:i w:val="0"/>
                <w:iCs w:val="0"/>
                <w:color w:val="000000"/>
                <w:kern w:val="2"/>
                <w:sz w:val="21"/>
                <w:szCs w:val="21"/>
                <w:u w:val="none"/>
                <w:lang w:val="en-US" w:eastAsia="zh-CN" w:bidi="ar"/>
              </w:rPr>
              <w:t>TP 华三 华为</w:t>
            </w:r>
            <w:r>
              <w:rPr>
                <w:rFonts w:hint="eastAsia" w:ascii="仿宋" w:hAnsi="仿宋" w:eastAsia="仿宋"/>
                <w:b/>
                <w:color w:val="000000"/>
                <w:sz w:val="21"/>
                <w:szCs w:val="21"/>
              </w:rPr>
              <w:t>或同等档次或更优</w:t>
            </w:r>
          </w:p>
        </w:tc>
      </w:tr>
    </w:tbl>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多媒体定制软件包括：笑脸墙程序定制、操作终端界面编程、电脑集成控制软件、中控系统软件授权等，须按功能需求完成开发、调试与交付。</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4.5 设计服务需求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（1）空间设计：完成展厅整体空间方案及施工图设计；</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（2）展墙内容平面设计：完成展厅墙面平面及屏内 UI 设计；</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（3）文案策展设计：对接业主资料，整理展示大纲及细则；</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（4）设计成果须经采购人确认后方可进入施工。</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4.6 验收要求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（1）工程质量须符合国家现行施工质量验收规范及采购人确认的设计方案、效果图要求；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（2）多媒体系统须完成联调联试，各展项画面、声音、灯光、中控联动正常；</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（3）竣工交付须提供完整竣工资料、设备清单、软件源码/授权、操作手册及培训；</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（4）验收发现的质量问题须由供应商限期整改至合格。</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32"/>
        </w:rPr>
        <w:t>五、商务要求</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5.1 实施与工期</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（1）供应商须在合同签订后按采购人要求组织深化设计、材料采购、施工安装、系统调试，具体工期以合同约定为准；</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（2）施工期间须做好成品保护、现场卫生及安全文明施工，服从现场管理。</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5.2 质保与售后服务</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宋体" w:hAnsi="宋体" w:eastAsia="宋体" w:cs="宋体"/>
          <w:lang w:val="en-US" w:eastAsia="zh-CN"/>
        </w:rPr>
      </w:pPr>
      <w:r>
        <w:rPr>
          <w:rFonts w:hint="eastAsia" w:ascii="宋体" w:hAnsi="宋体" w:eastAsia="宋体" w:cs="宋体"/>
          <w:b w:val="0"/>
          <w:color w:val="000000"/>
          <w:sz w:val="24"/>
        </w:rPr>
        <w:t>（1）工程整体及设备质保期自竣工验收合格之日起</w:t>
      </w:r>
      <w:r>
        <w:rPr>
          <w:rFonts w:hint="eastAsia" w:ascii="宋体" w:hAnsi="宋体" w:cs="宋体"/>
          <w:b w:val="0"/>
          <w:color w:val="000000"/>
          <w:sz w:val="24"/>
          <w:lang w:val="en-US" w:eastAsia="zh-CN"/>
        </w:rPr>
        <w:t>至少</w:t>
      </w:r>
      <w:r>
        <w:rPr>
          <w:rFonts w:hint="eastAsia" w:ascii="宋体" w:hAnsi="宋体" w:eastAsia="宋体" w:cs="宋体"/>
          <w:b w:val="0"/>
          <w:color w:val="000000"/>
          <w:sz w:val="24"/>
          <w:lang w:val="en-US" w:eastAsia="zh-CN"/>
        </w:rPr>
        <w:t>2年</w:t>
      </w:r>
      <w:r>
        <w:rPr>
          <w:rFonts w:hint="eastAsia" w:ascii="宋体" w:hAnsi="宋体" w:eastAsia="宋体" w:cs="宋体"/>
          <w:b w:val="0"/>
          <w:color w:val="000000"/>
          <w:sz w:val="24"/>
        </w:rPr>
        <w:t>，质保期内免费维修、更换；质保期年限以合同约定为准；</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（2）质保期内供应商须响应及时，提供设备维护、软件升级与技术支持；</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（3）多媒体系统交付后须提供操作培训及后续内容更新技术支持。</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highlight w:val="none"/>
        </w:rPr>
      </w:pPr>
      <w:r>
        <w:rPr>
          <w:rFonts w:hint="eastAsia" w:ascii="宋体" w:hAnsi="宋体" w:eastAsia="宋体" w:cs="宋体"/>
          <w:b/>
          <w:color w:val="000000"/>
          <w:sz w:val="28"/>
          <w:highlight w:val="none"/>
        </w:rPr>
        <w:t>5.3 报价与结算</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（1）报价为综合单价，应包含人工、材料、机械、管理、利润、税金及安装调试等一切费用；</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b w:val="0"/>
          <w:color w:val="000000"/>
          <w:sz w:val="24"/>
        </w:rPr>
      </w:pPr>
      <w:r>
        <w:rPr>
          <w:rFonts w:hint="eastAsia" w:ascii="宋体" w:hAnsi="宋体" w:eastAsia="宋体" w:cs="宋体"/>
          <w:b w:val="0"/>
          <w:color w:val="000000"/>
          <w:sz w:val="24"/>
        </w:rPr>
        <w:t>（2）发生发包人书面变更导致合同价款调减时，按实扣减对应合同价款；若无发包人书面变更，结算价=合同包干总价。</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cs="宋体"/>
          <w:b w:val="0"/>
          <w:color w:val="000000"/>
          <w:sz w:val="24"/>
          <w:lang w:eastAsia="zh-CN"/>
        </w:rPr>
        <w:t>（</w:t>
      </w:r>
      <w:r>
        <w:rPr>
          <w:rFonts w:hint="eastAsia" w:ascii="宋体" w:hAnsi="宋体" w:cs="宋体"/>
          <w:b w:val="0"/>
          <w:color w:val="000000"/>
          <w:sz w:val="24"/>
          <w:lang w:val="en-US" w:eastAsia="zh-CN"/>
        </w:rPr>
        <w:t>3</w:t>
      </w:r>
      <w:r>
        <w:rPr>
          <w:rFonts w:hint="eastAsia" w:ascii="宋体" w:hAnsi="宋体" w:cs="宋体"/>
          <w:b w:val="0"/>
          <w:color w:val="000000"/>
          <w:sz w:val="24"/>
          <w:lang w:eastAsia="zh-CN"/>
        </w:rPr>
        <w:t>）</w:t>
      </w:r>
      <w:r>
        <w:rPr>
          <w:rFonts w:hint="eastAsia" w:ascii="宋体" w:hAnsi="宋体" w:eastAsia="宋体" w:cs="宋体"/>
          <w:b w:val="0"/>
          <w:color w:val="000000"/>
          <w:sz w:val="24"/>
        </w:rPr>
        <w:t>付款方式、进度款支付比例以采购合同约定为准。</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28"/>
        </w:rPr>
        <w:t>5.4 资料交付</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rPr>
        <w:t>供应商须在竣工时提交竣工图纸、设备合格证、检测报告、使用说明书、软件授权及操作手册、培训记录等完整资料。</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000000"/>
          <w:sz w:val="28"/>
          <w:lang w:val="en-US" w:eastAsia="zh-CN"/>
        </w:rPr>
      </w:pPr>
      <w:r>
        <w:rPr>
          <w:rFonts w:hint="eastAsia" w:ascii="宋体" w:hAnsi="宋体" w:eastAsia="宋体" w:cs="宋体"/>
          <w:b/>
          <w:color w:val="000000"/>
          <w:sz w:val="28"/>
          <w:lang w:val="en-US" w:eastAsia="zh-CN"/>
        </w:rPr>
        <w:t>六、规范要求</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rPr>
      </w:pPr>
      <w:r>
        <w:rPr>
          <w:rFonts w:hint="eastAsia" w:ascii="宋体" w:hAnsi="宋体" w:eastAsia="宋体" w:cs="宋体"/>
          <w:b w:val="0"/>
          <w:bCs w:val="0"/>
          <w:i w:val="0"/>
          <w:iCs w:val="0"/>
          <w:color w:val="auto"/>
          <w:sz w:val="24"/>
          <w:highlight w:val="none"/>
          <w:u w:val="none"/>
          <w:lang w:val="en-US" w:eastAsia="zh-CN"/>
        </w:rPr>
        <w:t>本项目</w:t>
      </w:r>
      <w:r>
        <w:rPr>
          <w:rFonts w:hint="eastAsia" w:ascii="宋体" w:hAnsi="宋体" w:eastAsia="宋体" w:cs="宋体"/>
          <w:b w:val="0"/>
          <w:bCs w:val="0"/>
          <w:i w:val="0"/>
          <w:iCs w:val="0"/>
          <w:color w:val="auto"/>
          <w:sz w:val="24"/>
          <w:highlight w:val="none"/>
          <w:u w:val="none"/>
        </w:rPr>
        <w:t>中的所有材料、设备和施工质量均应符合下列技术规范的要求：</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rPr>
      </w:pPr>
      <w:r>
        <w:rPr>
          <w:rFonts w:hint="eastAsia" w:ascii="宋体" w:hAnsi="宋体" w:eastAsia="宋体" w:cs="宋体"/>
          <w:b w:val="0"/>
          <w:bCs w:val="0"/>
          <w:i w:val="0"/>
          <w:iCs w:val="0"/>
          <w:color w:val="auto"/>
          <w:sz w:val="24"/>
          <w:highlight w:val="none"/>
          <w:u w:val="none"/>
        </w:rPr>
        <w:t>1、本工程采用的技术规范</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rPr>
      </w:pPr>
      <w:r>
        <w:rPr>
          <w:rFonts w:hint="eastAsia" w:ascii="宋体" w:hAnsi="宋体" w:eastAsia="宋体" w:cs="宋体"/>
          <w:b w:val="0"/>
          <w:bCs w:val="0"/>
          <w:i w:val="0"/>
          <w:iCs w:val="0"/>
          <w:color w:val="auto"/>
          <w:sz w:val="24"/>
          <w:highlight w:val="none"/>
          <w:u w:val="none"/>
        </w:rPr>
        <w:t>（1）国家现行的设计规范。</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rPr>
      </w:pPr>
      <w:r>
        <w:rPr>
          <w:rFonts w:hint="eastAsia" w:ascii="宋体" w:hAnsi="宋体" w:eastAsia="宋体" w:cs="宋体"/>
          <w:b w:val="0"/>
          <w:bCs w:val="0"/>
          <w:i w:val="0"/>
          <w:iCs w:val="0"/>
          <w:color w:val="auto"/>
          <w:sz w:val="24"/>
          <w:highlight w:val="none"/>
          <w:u w:val="none"/>
        </w:rPr>
        <w:t>（2）国家现行的施工规范。</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rPr>
      </w:pPr>
      <w:r>
        <w:rPr>
          <w:rFonts w:hint="eastAsia" w:ascii="宋体" w:hAnsi="宋体" w:eastAsia="宋体" w:cs="宋体"/>
          <w:b w:val="0"/>
          <w:bCs w:val="0"/>
          <w:i w:val="0"/>
          <w:iCs w:val="0"/>
          <w:color w:val="auto"/>
          <w:sz w:val="24"/>
          <w:highlight w:val="none"/>
          <w:u w:val="none"/>
        </w:rPr>
        <w:t>（3）国家现行的验收规范。</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rPr>
      </w:pPr>
      <w:r>
        <w:rPr>
          <w:rFonts w:hint="eastAsia" w:ascii="宋体" w:hAnsi="宋体" w:eastAsia="宋体" w:cs="宋体"/>
          <w:b w:val="0"/>
          <w:bCs w:val="0"/>
          <w:i w:val="0"/>
          <w:iCs w:val="0"/>
          <w:color w:val="auto"/>
          <w:sz w:val="24"/>
          <w:highlight w:val="none"/>
          <w:u w:val="none"/>
        </w:rPr>
        <w:t>（4）国家现行的质量验评标准。</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rPr>
      </w:pPr>
      <w:r>
        <w:rPr>
          <w:rFonts w:hint="eastAsia" w:ascii="宋体" w:hAnsi="宋体" w:eastAsia="宋体" w:cs="宋体"/>
          <w:b w:val="0"/>
          <w:bCs w:val="0"/>
          <w:i w:val="0"/>
          <w:iCs w:val="0"/>
          <w:color w:val="auto"/>
          <w:sz w:val="24"/>
          <w:highlight w:val="none"/>
          <w:u w:val="none"/>
        </w:rPr>
        <w:t>（5）国家及地方现行施工验收及施工安全技术规范。</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rPr>
      </w:pPr>
      <w:r>
        <w:rPr>
          <w:rFonts w:hint="eastAsia" w:ascii="宋体" w:hAnsi="宋体" w:eastAsia="宋体" w:cs="宋体"/>
          <w:b w:val="0"/>
          <w:bCs w:val="0"/>
          <w:i w:val="0"/>
          <w:iCs w:val="0"/>
          <w:color w:val="auto"/>
          <w:sz w:val="24"/>
          <w:highlight w:val="none"/>
          <w:u w:val="none"/>
        </w:rPr>
        <w:t>2、规范的获得由</w:t>
      </w:r>
      <w:r>
        <w:rPr>
          <w:rFonts w:hint="eastAsia" w:ascii="宋体" w:hAnsi="宋体" w:eastAsia="宋体" w:cs="宋体"/>
          <w:b w:val="0"/>
          <w:bCs w:val="0"/>
          <w:i w:val="0"/>
          <w:iCs w:val="0"/>
          <w:color w:val="auto"/>
          <w:sz w:val="24"/>
          <w:highlight w:val="none"/>
          <w:u w:val="none"/>
          <w:lang w:val="en-US" w:eastAsia="zh-CN"/>
        </w:rPr>
        <w:t>供应商</w:t>
      </w:r>
      <w:r>
        <w:rPr>
          <w:rFonts w:hint="eastAsia" w:ascii="宋体" w:hAnsi="宋体" w:eastAsia="宋体" w:cs="宋体"/>
          <w:b w:val="0"/>
          <w:bCs w:val="0"/>
          <w:i w:val="0"/>
          <w:iCs w:val="0"/>
          <w:color w:val="auto"/>
          <w:sz w:val="24"/>
          <w:highlight w:val="none"/>
          <w:u w:val="none"/>
        </w:rPr>
        <w:t>自行解决。</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rPr>
      </w:pPr>
      <w:r>
        <w:rPr>
          <w:rFonts w:hint="eastAsia" w:ascii="宋体" w:hAnsi="宋体" w:eastAsia="宋体" w:cs="宋体"/>
          <w:b w:val="0"/>
          <w:bCs w:val="0"/>
          <w:i w:val="0"/>
          <w:iCs w:val="0"/>
          <w:color w:val="auto"/>
          <w:sz w:val="24"/>
          <w:highlight w:val="none"/>
          <w:u w:val="none"/>
        </w:rPr>
        <w:t>3、在合同履行期间，若上述标准或规范有修改或重新颁布，</w:t>
      </w:r>
      <w:r>
        <w:rPr>
          <w:rFonts w:hint="eastAsia" w:ascii="宋体" w:hAnsi="宋体" w:eastAsia="宋体" w:cs="宋体"/>
          <w:b w:val="0"/>
          <w:bCs w:val="0"/>
          <w:i w:val="0"/>
          <w:iCs w:val="0"/>
          <w:color w:val="auto"/>
          <w:sz w:val="24"/>
          <w:highlight w:val="none"/>
          <w:u w:val="none"/>
          <w:lang w:val="en-US" w:eastAsia="zh-CN"/>
        </w:rPr>
        <w:t>供应商</w:t>
      </w:r>
      <w:r>
        <w:rPr>
          <w:rFonts w:hint="eastAsia" w:ascii="宋体" w:hAnsi="宋体" w:eastAsia="宋体" w:cs="宋体"/>
          <w:b w:val="0"/>
          <w:bCs w:val="0"/>
          <w:i w:val="0"/>
          <w:iCs w:val="0"/>
          <w:color w:val="auto"/>
          <w:sz w:val="24"/>
          <w:highlight w:val="none"/>
          <w:u w:val="none"/>
        </w:rPr>
        <w:t>应遵照执行。</w:t>
      </w:r>
    </w:p>
    <w:p>
      <w:pPr>
        <w:shd w:val="clear"/>
        <w:spacing w:line="360" w:lineRule="auto"/>
        <w:ind w:firstLine="480" w:firstLineChars="200"/>
        <w:jc w:val="left"/>
        <w:rPr>
          <w:rFonts w:hint="eastAsia" w:ascii="宋体" w:hAnsi="宋体" w:eastAsia="宋体" w:cs="宋体"/>
          <w:color w:val="auto"/>
          <w:sz w:val="24"/>
          <w:highlight w:val="none"/>
          <w:u w:val="none"/>
        </w:rPr>
      </w:pPr>
      <w:r>
        <w:rPr>
          <w:rFonts w:hint="eastAsia" w:ascii="宋体" w:hAnsi="宋体" w:eastAsia="宋体" w:cs="宋体"/>
          <w:color w:val="auto"/>
          <w:sz w:val="24"/>
          <w:highlight w:val="none"/>
          <w:u w:val="none"/>
          <w:lang w:val="en-US" w:eastAsia="zh-CN"/>
        </w:rPr>
        <w:t>4、</w:t>
      </w:r>
      <w:r>
        <w:rPr>
          <w:rFonts w:hint="eastAsia" w:ascii="宋体" w:hAnsi="宋体" w:eastAsia="宋体" w:cs="宋体"/>
          <w:color w:val="auto"/>
          <w:sz w:val="24"/>
          <w:highlight w:val="none"/>
          <w:u w:val="none"/>
        </w:rPr>
        <w:t>设计质量标准：符合现行国家有关工程设计质量评定标准的合格要求。</w:t>
      </w:r>
    </w:p>
    <w:p>
      <w:pPr>
        <w:shd w:val="clear"/>
        <w:spacing w:line="360" w:lineRule="auto"/>
        <w:ind w:firstLine="480" w:firstLineChars="200"/>
        <w:jc w:val="left"/>
        <w:rPr>
          <w:rFonts w:hint="eastAsia" w:ascii="宋体" w:hAnsi="宋体" w:eastAsia="宋体" w:cs="宋体"/>
          <w:color w:val="auto"/>
          <w:sz w:val="24"/>
          <w:highlight w:val="none"/>
          <w:u w:val="none"/>
        </w:rPr>
      </w:pPr>
      <w:r>
        <w:rPr>
          <w:rFonts w:hint="eastAsia" w:ascii="宋体" w:hAnsi="宋体" w:eastAsia="宋体" w:cs="宋体"/>
          <w:color w:val="auto"/>
          <w:sz w:val="24"/>
          <w:highlight w:val="none"/>
          <w:u w:val="none"/>
          <w:lang w:val="en-US" w:eastAsia="zh-CN"/>
        </w:rPr>
        <w:t>5、</w:t>
      </w:r>
      <w:r>
        <w:rPr>
          <w:rFonts w:hint="eastAsia" w:ascii="宋体" w:hAnsi="宋体" w:eastAsia="宋体" w:cs="宋体"/>
          <w:color w:val="auto"/>
          <w:sz w:val="24"/>
          <w:highlight w:val="none"/>
          <w:u w:val="none"/>
        </w:rPr>
        <w:t>施工质量标准：符合现行国家有关工程施工验收规范和标准的合格要求</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000000"/>
          <w:sz w:val="28"/>
          <w:lang w:val="en-US" w:eastAsia="zh-CN"/>
        </w:rPr>
      </w:pPr>
      <w:r>
        <w:rPr>
          <w:rFonts w:hint="eastAsia" w:ascii="宋体" w:hAnsi="宋体" w:eastAsia="宋体" w:cs="宋体"/>
          <w:b/>
          <w:color w:val="000000"/>
          <w:sz w:val="28"/>
          <w:lang w:val="en-US" w:eastAsia="zh-CN"/>
        </w:rPr>
        <w:t>七、设计要求</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材料选择得当，运用新材料、新工艺，提高设计中的科技含量；运用节能、环保材料和环保技术，充分考虑材料的安全性、通用性、牢固性、审美观、标准化。色彩选配考究，线条处理协调，并且符合国家规范要求，主要部件及配件应采用同类产品中的优质品牌。要求具有稳定性和易维护性，便于更换和清洁。</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2、设计的深度应完全满足功能性要求并能按施工图进行施工，包括（但不限于以下内容）：</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设计应包含所有专业的施工图设计及制作，其中包括设计说明、必须的设备、设备材料表、其他如（电气专业图纸、装修专业图纸、强（弱）电专业图纸、消防专业图纸、安防专业图纸等）等设计，同时须提供说明各种设备、材料、模型等的厂家（制造商）、品牌、规格、功能等清单；</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（2）设计文件包含两个主要部分：设计方案与施工图纸。</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（3）为了实现高质量的展示水准及要求，设计单位提供详细描述本项目的施工图设计顺序、方法、具体的工程制作顺序以及在制作阶段从制作到设置安装的实施办法；</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（4）本次设计必须满足安防监控要求、防火规范、消防设施设计规范及有关规定；</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（5）在实施过程中采购人对施工图提出修改或深化要求，成交供应商须在施工图及竣工图中完善。</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000000"/>
          <w:sz w:val="28"/>
          <w:lang w:val="en-US" w:eastAsia="zh-CN"/>
        </w:rPr>
      </w:pPr>
      <w:r>
        <w:rPr>
          <w:rFonts w:hint="eastAsia" w:ascii="宋体" w:hAnsi="宋体" w:eastAsia="宋体" w:cs="宋体"/>
          <w:b/>
          <w:color w:val="000000"/>
          <w:sz w:val="28"/>
          <w:lang w:val="en-US" w:eastAsia="zh-CN"/>
        </w:rPr>
        <w:t>八、施工要求</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1、本项目发包范围内的设计项目，未经采购人同意，不得分包。一经发现立即取消承包资格，作违约处理，并承担由此引起的一切经济损失。</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2、成交供应商应严格按经深化的设计方案、施工图纸和已确认的施工技术方案组织施工，并无条件地接受采购人对施工质量的监督和管理。</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3、成交供应商在磋商响应文件中承诺的设计负责人、设计班子主要成员、项目经理及相应资质的专业技术、管理人员未经采购人书面同意，成交供应商不得调换和撤离，并按工程进度及时到位。采购人有权要求成交供应商撤换工作不负责任、管理不力、贻误工期和造成严重安全事故和工程质量事故、违法乱纪的专业技术、管理人员直至项目经理，直至采购人满意为止。如项目经理及相应资质的专业技术人员未按要求到位，视作违约，采购人有权单方面终止合同。</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4、成交供应商在施工期间，必须对自身及其他项目参建单位的进场材料设备、已完工的工作面进行成品保护，如有损坏，自行妥善处理；自身不能妥善处理、影响任一方工程进度的，采购人有权作出赔偿决断，费用从工程款或结算款中扣减。</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5、成交供应商必须无条件配合展品安装的各个步骤，做好工作交界面的衔接。</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6、成交供应商须做好安全文明施工措施，要求无重大人员伤亡事故。施工期间发生的人身伤亡、财产损失及其它一切事故，由成交供应商承担由此带来的一切损失和相关处罚。给采购人造成损失的，由成交供应商负责赔偿。成交供应商须按有关规定办理各类保险，并自行承担费用。</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7、成交供应商须负责施工现场的消防安全工作，严格落实消防措施。工地现场及时清除易燃、可燃物品，配置消防器材，落实专人监护，保证现场的消防安全。</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8、成交供应商施工完成的装修内容必须达到采购文件和设计方案及施工图要求的效果，如不能达到，在采购人允许的一定时间内进行修改、完善，使其达到对展示效果的承诺。</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9、成交供应商负责选购的材料应确保符合采购文件的要求，提供的所有材料，五金及配套件必须是全新的，工程所有外露材料的颜色必须报经招标人批准后方可采购。采购人对任何材料、五金及配套件的认可并不分担任何成交供应商作为承包方应负的责任。</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10、隐蔽工程经采购人验收合格后方可进入下道工序施工。</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11、成交供应商应在施工过程中采取必要的除尘、降噪措施，且不得影响内其他设备的正常运行。</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12、建筑垃圾外运必须按杭州市《建筑垃圾处理管理条例》条款的规定定点、定时外运处理。</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000000"/>
          <w:sz w:val="28"/>
          <w:lang w:val="en-US" w:eastAsia="zh-CN"/>
        </w:rPr>
      </w:pPr>
      <w:r>
        <w:rPr>
          <w:rFonts w:hint="eastAsia" w:ascii="宋体" w:hAnsi="宋体" w:eastAsia="宋体" w:cs="宋体"/>
          <w:b/>
          <w:color w:val="000000"/>
          <w:sz w:val="28"/>
          <w:lang w:val="en-US" w:eastAsia="zh-CN"/>
        </w:rPr>
        <w:t>九、工期要求</w:t>
      </w:r>
    </w:p>
    <w:p>
      <w:pPr>
        <w:shd w:val="clear"/>
        <w:spacing w:line="360" w:lineRule="auto"/>
        <w:ind w:firstLine="480" w:firstLineChars="200"/>
        <w:jc w:val="left"/>
        <w:rPr>
          <w:rFonts w:hint="eastAsia" w:ascii="宋体" w:hAnsi="宋体" w:eastAsia="宋体" w:cs="宋体"/>
          <w:color w:val="auto"/>
          <w:sz w:val="24"/>
          <w:highlight w:val="none"/>
        </w:rPr>
      </w:pPr>
      <w:bookmarkStart w:id="28" w:name="OLE_LINK1"/>
      <w:r>
        <w:rPr>
          <w:rFonts w:hint="eastAsia" w:ascii="宋体" w:hAnsi="宋体" w:eastAsia="宋体" w:cs="宋体"/>
          <w:color w:val="auto"/>
          <w:sz w:val="24"/>
          <w:highlight w:val="none"/>
        </w:rPr>
        <w:t>计划总工期</w:t>
      </w: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val="en-US" w:eastAsia="zh-CN"/>
        </w:rPr>
        <w:t>45</w:t>
      </w:r>
      <w:r>
        <w:rPr>
          <w:rFonts w:hint="eastAsia" w:ascii="宋体" w:hAnsi="宋体" w:eastAsia="宋体" w:cs="宋体"/>
          <w:color w:val="auto"/>
          <w:sz w:val="24"/>
          <w:highlight w:val="none"/>
          <w:lang w:val="en-US" w:eastAsia="zh-CN"/>
        </w:rPr>
        <w:t>日历天。</w:t>
      </w:r>
    </w:p>
    <w:bookmarkEnd w:id="28"/>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000000"/>
          <w:sz w:val="28"/>
          <w:lang w:val="en-US" w:eastAsia="zh-CN"/>
        </w:rPr>
      </w:pPr>
      <w:r>
        <w:rPr>
          <w:rFonts w:hint="eastAsia" w:ascii="宋体" w:hAnsi="宋体" w:eastAsia="宋体" w:cs="宋体"/>
          <w:b/>
          <w:color w:val="000000"/>
          <w:sz w:val="28"/>
          <w:lang w:val="en-US" w:eastAsia="zh-CN"/>
        </w:rPr>
        <w:t>十、商务要求</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本次报价方式为固定总价包干模式，全部采用人民币报价，合同总价包含完成本采购需求全部内容的一切费用，除合同明确约定可调整情形外，合同总价不作任何调整；各供应商的磋商报价，应是完成本次采购范围的全部工作。</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2、本包干价包含但不限于展厅硬装展墙造型、图文标识系统、展厅灯光系统、全部多媒体硬件设备采购、软件开发定制、空间设计、平面设计、材料、人工、加工制作、运输、装卸、现场安装、布线预埋、钢结构、辅材配件、调试、检测、系统联调、培训费、成品保护、垃圾清运、企业管理费、安全文明施工费、措施费、规费、税金、安装调试费、质保期售后服务、风险、利润等为完成本项目交付使用的全部费用；</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3、承包人已充分踏勘现场，充分研读全部</w:t>
      </w:r>
      <w:r>
        <w:rPr>
          <w:rFonts w:hint="eastAsia" w:ascii="宋体" w:hAnsi="宋体" w:eastAsia="宋体" w:cs="宋体"/>
          <w:b w:val="0"/>
          <w:bCs w:val="0"/>
          <w:i w:val="0"/>
          <w:iCs w:val="0"/>
          <w:color w:val="auto"/>
          <w:sz w:val="24"/>
          <w:highlight w:val="yellow"/>
          <w:u w:val="none"/>
          <w:lang w:val="en-US" w:eastAsia="zh-CN"/>
        </w:rPr>
        <w:t>采购文件、</w:t>
      </w:r>
      <w:r>
        <w:rPr>
          <w:rFonts w:hint="eastAsia" w:ascii="宋体" w:hAnsi="宋体" w:cs="宋体"/>
          <w:b w:val="0"/>
          <w:bCs w:val="0"/>
          <w:i w:val="0"/>
          <w:iCs w:val="0"/>
          <w:color w:val="auto"/>
          <w:sz w:val="24"/>
          <w:highlight w:val="yellow"/>
          <w:u w:val="none"/>
          <w:lang w:val="en-US" w:eastAsia="zh-CN"/>
        </w:rPr>
        <w:t>平面</w:t>
      </w:r>
      <w:r>
        <w:rPr>
          <w:rFonts w:hint="eastAsia" w:ascii="宋体" w:hAnsi="宋体" w:eastAsia="宋体" w:cs="宋体"/>
          <w:b w:val="0"/>
          <w:bCs w:val="0"/>
          <w:i w:val="0"/>
          <w:iCs w:val="0"/>
          <w:color w:val="auto"/>
          <w:sz w:val="24"/>
          <w:highlight w:val="yellow"/>
          <w:u w:val="none"/>
          <w:lang w:val="en-US" w:eastAsia="zh-CN"/>
        </w:rPr>
        <w:t>图</w:t>
      </w:r>
      <w:r>
        <w:rPr>
          <w:rFonts w:hint="eastAsia" w:ascii="宋体" w:hAnsi="宋体" w:eastAsia="宋体" w:cs="宋体"/>
          <w:b w:val="0"/>
          <w:bCs w:val="0"/>
          <w:i w:val="0"/>
          <w:iCs w:val="0"/>
          <w:color w:val="auto"/>
          <w:sz w:val="24"/>
          <w:highlight w:val="none"/>
          <w:u w:val="none"/>
          <w:lang w:val="en-US" w:eastAsia="zh-CN"/>
        </w:rPr>
        <w:t>，已充分理解项目工艺要求、空间条件、设备点位、施工环境，视为已预见本项目实施过程中所有可能发生的情况，任何因承包人对方案、现场、采购需求理解偏差、工程量漏算、材料市场价格波动、人工涨跌、设备配套配件遗漏等原因产生的额外成本，均由承包人自行承担，发包人不予追加任何费用。</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4、总价包干包含采购需求中所有明示及为实现展厅功能、达到设计效果所必需的隐含工作内容；即使个别工作内容未在报价明细清单中单独列项，但属于实现设计效果、系统完整可用、规范验收所必须的工作，均视为已包含在包干总价内，发包人不再另行计价支付。</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5、合同价款调整（仅以下情形允许调整，其余一律不予调增）</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5.1仅发包人书面出具正式变更指令的情形，方可进行合同价款调整，口头指令、会议纪要、承包人单方提出的优化建议均不作为价款调整依据。</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5.1.1允许价款调整仅限：</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（1）因国家法律法规政策变化引起的税金费率的变化；</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（2）不可预见的地质条件造成的工程费用的变化；</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（3）在工程实施过程中需进行增减引起的工程费用的变化，包括发包人书面提出重大设计变更，增加或减少采购范围、改变展陈内容、新增或删减展项等；</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5.1.2不予调增价款情形</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（1）不可抗力造成的工程费用的变化。</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（2）承包人投标报价时的清单漏项、少算工程量、工艺理解不到位；</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（3）材料、设备、人工市场价格上涨下跌；</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（4）现场施工条件预判不足、二次搬运、施工难度增加；</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（5）为满足规范、验收标准、设计效果，承包人自行采取的工艺加强、配件增补；</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（6）深化设计属于承包人义务，深化过程中产生的工程量变化及施工阶段主动优化适配发生的成本增减，不调整总价；</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（7）承包人自身施工方案、安装方案优化带来的成本增减。</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（8）承包人承担设备选型、系统兼容性风险，确保硬装、图文、灯光、多媒体软硬件之间完整联动、系统正常运行发生的增减；</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5.2发生发包人书面变更导致合同价款调减时，按实扣减对应合同价款；若无发包人书面变更，结算价=合同包干总价。</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6、</w:t>
      </w:r>
      <w:r>
        <w:rPr>
          <w:rFonts w:hint="eastAsia" w:ascii="宋体" w:hAnsi="宋体" w:cs="宋体"/>
          <w:b w:val="0"/>
          <w:bCs w:val="0"/>
          <w:i w:val="0"/>
          <w:iCs w:val="0"/>
          <w:color w:val="auto"/>
          <w:sz w:val="24"/>
          <w:highlight w:val="none"/>
          <w:u w:val="none"/>
          <w:lang w:val="en-US" w:eastAsia="zh-CN"/>
        </w:rPr>
        <w:t>工程</w:t>
      </w:r>
      <w:r>
        <w:rPr>
          <w:rFonts w:hint="eastAsia" w:ascii="宋体" w:hAnsi="宋体" w:eastAsia="宋体" w:cs="宋体"/>
          <w:b w:val="0"/>
          <w:bCs w:val="0"/>
          <w:i w:val="0"/>
          <w:iCs w:val="0"/>
          <w:color w:val="auto"/>
          <w:sz w:val="24"/>
          <w:highlight w:val="none"/>
          <w:u w:val="none"/>
          <w:lang w:val="en-US" w:eastAsia="zh-CN"/>
        </w:rPr>
        <w:t>款支付：</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1）本合同签订并生效</w:t>
      </w:r>
      <w:r>
        <w:rPr>
          <w:rFonts w:hint="eastAsia" w:ascii="宋体" w:hAnsi="宋体" w:cs="宋体"/>
          <w:b w:val="0"/>
          <w:bCs w:val="0"/>
          <w:i w:val="0"/>
          <w:iCs w:val="0"/>
          <w:color w:val="auto"/>
          <w:sz w:val="24"/>
          <w:highlight w:val="none"/>
          <w:u w:val="none"/>
          <w:lang w:val="en-US" w:eastAsia="zh-CN"/>
        </w:rPr>
        <w:t>，且发包人收到履约保证金</w:t>
      </w:r>
      <w:r>
        <w:rPr>
          <w:rFonts w:hint="eastAsia" w:ascii="宋体" w:hAnsi="宋体" w:eastAsia="宋体" w:cs="宋体"/>
          <w:b w:val="0"/>
          <w:bCs w:val="0"/>
          <w:i w:val="0"/>
          <w:iCs w:val="0"/>
          <w:color w:val="auto"/>
          <w:sz w:val="24"/>
          <w:highlight w:val="none"/>
          <w:u w:val="none"/>
          <w:lang w:val="en-US" w:eastAsia="zh-CN"/>
        </w:rPr>
        <w:t>后5个工作日内，支付工程合同总价的40%；</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2）</w:t>
      </w:r>
      <w:r>
        <w:rPr>
          <w:rFonts w:hint="eastAsia" w:ascii="宋体" w:hAnsi="宋体" w:cs="宋体"/>
          <w:b w:val="0"/>
          <w:bCs w:val="0"/>
          <w:i w:val="0"/>
          <w:iCs w:val="0"/>
          <w:color w:val="auto"/>
          <w:sz w:val="24"/>
          <w:highlight w:val="none"/>
          <w:u w:val="none"/>
          <w:lang w:val="en-US" w:eastAsia="zh-CN"/>
        </w:rPr>
        <w:t>全部</w:t>
      </w:r>
      <w:r>
        <w:rPr>
          <w:rFonts w:hint="eastAsia" w:ascii="宋体" w:hAnsi="宋体" w:eastAsia="宋体" w:cs="宋体"/>
          <w:b w:val="0"/>
          <w:bCs w:val="0"/>
          <w:i w:val="0"/>
          <w:iCs w:val="0"/>
          <w:color w:val="auto"/>
          <w:sz w:val="24"/>
          <w:highlight w:val="none"/>
          <w:u w:val="none"/>
          <w:lang w:val="en-US" w:eastAsia="zh-CN"/>
        </w:rPr>
        <w:t>工程</w:t>
      </w:r>
      <w:r>
        <w:rPr>
          <w:rFonts w:hint="eastAsia" w:ascii="宋体" w:hAnsi="宋体" w:cs="宋体"/>
          <w:b w:val="0"/>
          <w:bCs w:val="0"/>
          <w:i w:val="0"/>
          <w:iCs w:val="0"/>
          <w:color w:val="auto"/>
          <w:sz w:val="24"/>
          <w:highlight w:val="none"/>
          <w:u w:val="none"/>
          <w:lang w:val="en-US" w:eastAsia="zh-CN"/>
        </w:rPr>
        <w:t>硬装</w:t>
      </w:r>
      <w:r>
        <w:rPr>
          <w:rFonts w:hint="eastAsia" w:ascii="宋体" w:hAnsi="宋体" w:eastAsia="宋体" w:cs="宋体"/>
          <w:b w:val="0"/>
          <w:bCs w:val="0"/>
          <w:i w:val="0"/>
          <w:iCs w:val="0"/>
          <w:color w:val="auto"/>
          <w:sz w:val="24"/>
          <w:highlight w:val="none"/>
          <w:u w:val="none"/>
          <w:lang w:val="en-US" w:eastAsia="zh-CN"/>
        </w:rPr>
        <w:t>完工</w:t>
      </w:r>
      <w:r>
        <w:rPr>
          <w:rFonts w:hint="eastAsia" w:ascii="宋体" w:hAnsi="宋体" w:eastAsia="宋体" w:cs="宋体"/>
          <w:color w:val="auto"/>
          <w:sz w:val="24"/>
          <w:highlight w:val="none"/>
          <w:u w:val="none"/>
        </w:rPr>
        <w:t>后</w:t>
      </w:r>
      <w:r>
        <w:rPr>
          <w:rFonts w:hint="eastAsia" w:ascii="宋体" w:hAnsi="宋体" w:eastAsia="宋体" w:cs="宋体"/>
          <w:color w:val="auto"/>
          <w:sz w:val="24"/>
          <w:highlight w:val="none"/>
          <w:u w:val="none"/>
          <w:lang w:val="en-US" w:eastAsia="zh-CN"/>
        </w:rPr>
        <w:t>5</w:t>
      </w:r>
      <w:r>
        <w:rPr>
          <w:rFonts w:hint="eastAsia" w:ascii="宋体" w:hAnsi="宋体" w:eastAsia="宋体" w:cs="宋体"/>
          <w:color w:val="auto"/>
          <w:sz w:val="24"/>
          <w:highlight w:val="none"/>
          <w:u w:val="none"/>
        </w:rPr>
        <w:t>个工作日内</w:t>
      </w:r>
      <w:r>
        <w:rPr>
          <w:rFonts w:hint="eastAsia" w:ascii="宋体" w:hAnsi="宋体" w:eastAsia="宋体" w:cs="宋体"/>
          <w:b w:val="0"/>
          <w:bCs w:val="0"/>
          <w:i w:val="0"/>
          <w:iCs w:val="0"/>
          <w:color w:val="auto"/>
          <w:sz w:val="24"/>
          <w:highlight w:val="none"/>
          <w:u w:val="none"/>
          <w:lang w:val="en-US" w:eastAsia="zh-CN"/>
        </w:rPr>
        <w:t>，支付至合同总价的</w:t>
      </w:r>
      <w:r>
        <w:rPr>
          <w:rFonts w:hint="eastAsia" w:ascii="宋体" w:hAnsi="宋体" w:cs="宋体"/>
          <w:b w:val="0"/>
          <w:bCs w:val="0"/>
          <w:i w:val="0"/>
          <w:iCs w:val="0"/>
          <w:color w:val="auto"/>
          <w:sz w:val="24"/>
          <w:highlight w:val="none"/>
          <w:u w:val="none"/>
          <w:lang w:val="en-US" w:eastAsia="zh-CN"/>
        </w:rPr>
        <w:t>60</w:t>
      </w:r>
      <w:r>
        <w:rPr>
          <w:rFonts w:hint="eastAsia" w:ascii="宋体" w:hAnsi="宋体" w:eastAsia="宋体" w:cs="宋体"/>
          <w:b w:val="0"/>
          <w:bCs w:val="0"/>
          <w:i w:val="0"/>
          <w:iCs w:val="0"/>
          <w:color w:val="auto"/>
          <w:sz w:val="24"/>
          <w:highlight w:val="none"/>
          <w:u w:val="none"/>
          <w:lang w:val="en-US" w:eastAsia="zh-CN"/>
        </w:rPr>
        <w:t>%；</w:t>
      </w:r>
    </w:p>
    <w:p>
      <w:pPr>
        <w:shd w:val="clear"/>
        <w:spacing w:line="360" w:lineRule="auto"/>
        <w:ind w:firstLine="480" w:firstLineChars="200"/>
        <w:jc w:val="left"/>
        <w:rPr>
          <w:rFonts w:hint="default"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3）</w:t>
      </w:r>
      <w:r>
        <w:rPr>
          <w:rFonts w:hint="eastAsia" w:ascii="宋体" w:hAnsi="宋体" w:eastAsia="宋体" w:cs="宋体"/>
          <w:color w:val="auto"/>
          <w:sz w:val="24"/>
          <w:highlight w:val="none"/>
          <w:u w:val="none"/>
        </w:rPr>
        <w:t>全部设备安装、调试完成且经招标人终验通过后</w:t>
      </w:r>
      <w:r>
        <w:rPr>
          <w:rFonts w:hint="eastAsia" w:ascii="宋体" w:hAnsi="宋体" w:eastAsia="宋体" w:cs="宋体"/>
          <w:color w:val="auto"/>
          <w:sz w:val="24"/>
          <w:highlight w:val="none"/>
          <w:u w:val="none"/>
          <w:lang w:val="en-US" w:eastAsia="zh-CN"/>
        </w:rPr>
        <w:t>5</w:t>
      </w:r>
      <w:r>
        <w:rPr>
          <w:rFonts w:hint="eastAsia" w:ascii="宋体" w:hAnsi="宋体" w:eastAsia="宋体" w:cs="宋体"/>
          <w:color w:val="auto"/>
          <w:sz w:val="24"/>
          <w:highlight w:val="none"/>
          <w:u w:val="none"/>
        </w:rPr>
        <w:t>个工作日内支付</w:t>
      </w:r>
      <w:r>
        <w:rPr>
          <w:rFonts w:hint="eastAsia" w:ascii="宋体" w:hAnsi="宋体" w:eastAsia="宋体" w:cs="宋体"/>
          <w:b w:val="0"/>
          <w:bCs w:val="0"/>
          <w:i w:val="0"/>
          <w:iCs w:val="0"/>
          <w:color w:val="auto"/>
          <w:sz w:val="24"/>
          <w:highlight w:val="none"/>
          <w:u w:val="none"/>
          <w:lang w:val="en-US" w:eastAsia="zh-CN"/>
        </w:rPr>
        <w:t>至合同总价的</w:t>
      </w:r>
      <w:r>
        <w:rPr>
          <w:rFonts w:hint="eastAsia" w:ascii="宋体" w:hAnsi="宋体" w:cs="宋体"/>
          <w:b w:val="0"/>
          <w:bCs w:val="0"/>
          <w:i w:val="0"/>
          <w:iCs w:val="0"/>
          <w:color w:val="auto"/>
          <w:sz w:val="24"/>
          <w:highlight w:val="none"/>
          <w:u w:val="none"/>
          <w:lang w:val="en-US" w:eastAsia="zh-CN"/>
        </w:rPr>
        <w:t>85</w:t>
      </w:r>
      <w:r>
        <w:rPr>
          <w:rFonts w:hint="eastAsia" w:ascii="宋体" w:hAnsi="宋体" w:eastAsia="宋体" w:cs="宋体"/>
          <w:b w:val="0"/>
          <w:bCs w:val="0"/>
          <w:i w:val="0"/>
          <w:iCs w:val="0"/>
          <w:color w:val="auto"/>
          <w:sz w:val="24"/>
          <w:highlight w:val="none"/>
          <w:u w:val="none"/>
          <w:lang w:val="en-US" w:eastAsia="zh-CN"/>
        </w:rPr>
        <w:t>%；</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cs="宋体"/>
          <w:b w:val="0"/>
          <w:bCs w:val="0"/>
          <w:i w:val="0"/>
          <w:iCs w:val="0"/>
          <w:color w:val="auto"/>
          <w:sz w:val="24"/>
          <w:highlight w:val="none"/>
          <w:u w:val="none"/>
          <w:lang w:val="en-US" w:eastAsia="zh-CN"/>
        </w:rPr>
        <w:t>4）</w:t>
      </w:r>
      <w:r>
        <w:rPr>
          <w:rFonts w:hint="eastAsia" w:ascii="宋体" w:hAnsi="宋体" w:cs="宋体"/>
          <w:color w:val="auto"/>
          <w:sz w:val="24"/>
          <w:highlight w:val="none"/>
          <w:u w:val="none"/>
          <w:lang w:val="en-US" w:eastAsia="zh-CN"/>
        </w:rPr>
        <w:t>工程整体竣工验收合格、承包人</w:t>
      </w:r>
      <w:r>
        <w:rPr>
          <w:rFonts w:hint="eastAsia" w:ascii="宋体" w:hAnsi="宋体" w:eastAsia="宋体" w:cs="宋体"/>
          <w:color w:val="000000"/>
          <w:sz w:val="24"/>
          <w:szCs w:val="24"/>
          <w:highlight w:val="none"/>
          <w:u w:val="none"/>
        </w:rPr>
        <w:t>提交完整的竣工资料</w:t>
      </w:r>
      <w:r>
        <w:rPr>
          <w:rFonts w:hint="eastAsia" w:ascii="宋体" w:hAnsi="宋体" w:cs="宋体"/>
          <w:color w:val="000000"/>
          <w:sz w:val="24"/>
          <w:szCs w:val="24"/>
          <w:highlight w:val="none"/>
          <w:u w:val="none"/>
          <w:lang w:eastAsia="zh-CN"/>
        </w:rPr>
        <w:t>、</w:t>
      </w:r>
      <w:r>
        <w:rPr>
          <w:rFonts w:hint="eastAsia" w:ascii="宋体" w:hAnsi="宋体" w:cs="宋体"/>
          <w:color w:val="000000"/>
          <w:sz w:val="24"/>
          <w:szCs w:val="24"/>
          <w:highlight w:val="none"/>
          <w:u w:val="none"/>
          <w:lang w:val="en-US" w:eastAsia="zh-CN"/>
        </w:rPr>
        <w:t>结算资料</w:t>
      </w:r>
      <w:r>
        <w:rPr>
          <w:rFonts w:hint="eastAsia" w:ascii="宋体" w:hAnsi="宋体" w:eastAsia="宋体" w:cs="宋体"/>
          <w:b w:val="0"/>
          <w:bCs w:val="0"/>
          <w:i w:val="0"/>
          <w:iCs w:val="0"/>
          <w:color w:val="auto"/>
          <w:sz w:val="24"/>
          <w:highlight w:val="none"/>
          <w:u w:val="none"/>
          <w:lang w:val="en-US" w:eastAsia="zh-CN"/>
        </w:rPr>
        <w:t>后，</w:t>
      </w:r>
      <w:r>
        <w:rPr>
          <w:rFonts w:hint="eastAsia" w:ascii="宋体" w:hAnsi="宋体" w:eastAsia="宋体" w:cs="宋体"/>
          <w:color w:val="auto"/>
          <w:sz w:val="24"/>
          <w:highlight w:val="none"/>
          <w:u w:val="none"/>
        </w:rPr>
        <w:t>支付</w:t>
      </w:r>
      <w:r>
        <w:rPr>
          <w:rFonts w:hint="eastAsia" w:ascii="宋体" w:hAnsi="宋体" w:eastAsia="宋体" w:cs="宋体"/>
          <w:b w:val="0"/>
          <w:bCs w:val="0"/>
          <w:i w:val="0"/>
          <w:iCs w:val="0"/>
          <w:color w:val="auto"/>
          <w:sz w:val="24"/>
          <w:highlight w:val="none"/>
          <w:u w:val="none"/>
          <w:lang w:val="en-US" w:eastAsia="zh-CN"/>
        </w:rPr>
        <w:t>至合同总价的</w:t>
      </w:r>
      <w:r>
        <w:rPr>
          <w:rFonts w:hint="eastAsia" w:ascii="宋体" w:hAnsi="宋体" w:cs="宋体"/>
          <w:b w:val="0"/>
          <w:bCs w:val="0"/>
          <w:i w:val="0"/>
          <w:iCs w:val="0"/>
          <w:color w:val="auto"/>
          <w:sz w:val="24"/>
          <w:highlight w:val="none"/>
          <w:u w:val="none"/>
          <w:lang w:val="en-US" w:eastAsia="zh-CN"/>
        </w:rPr>
        <w:t>9</w:t>
      </w:r>
      <w:r>
        <w:rPr>
          <w:rFonts w:hint="eastAsia" w:ascii="宋体" w:hAnsi="宋体" w:eastAsia="宋体" w:cs="宋体"/>
          <w:b w:val="0"/>
          <w:bCs w:val="0"/>
          <w:i w:val="0"/>
          <w:iCs w:val="0"/>
          <w:color w:val="auto"/>
          <w:sz w:val="24"/>
          <w:highlight w:val="none"/>
          <w:u w:val="none"/>
          <w:lang w:val="en-US" w:eastAsia="zh-CN"/>
        </w:rPr>
        <w:t>5%。</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cs="宋体"/>
          <w:b w:val="0"/>
          <w:bCs w:val="0"/>
          <w:i w:val="0"/>
          <w:iCs w:val="0"/>
          <w:color w:val="auto"/>
          <w:sz w:val="24"/>
          <w:highlight w:val="none"/>
          <w:u w:val="none"/>
          <w:lang w:val="en-US" w:eastAsia="zh-CN"/>
        </w:rPr>
        <w:t>5）</w:t>
      </w:r>
      <w:r>
        <w:rPr>
          <w:rFonts w:hint="eastAsia" w:ascii="宋体" w:hAnsi="宋体" w:eastAsia="宋体" w:cs="宋体"/>
          <w:color w:val="000000"/>
          <w:sz w:val="24"/>
          <w:szCs w:val="24"/>
          <w:highlight w:val="none"/>
          <w:u w:val="none"/>
          <w:lang w:val="en-US" w:eastAsia="zh-CN"/>
        </w:rPr>
        <w:t>工程</w:t>
      </w:r>
      <w:r>
        <w:rPr>
          <w:rFonts w:hint="eastAsia" w:ascii="宋体" w:hAnsi="宋体" w:eastAsia="宋体" w:cs="宋体"/>
          <w:color w:val="000000"/>
          <w:sz w:val="24"/>
          <w:szCs w:val="24"/>
          <w:highlight w:val="none"/>
          <w:u w:val="none"/>
        </w:rPr>
        <w:t>结算</w:t>
      </w:r>
      <w:r>
        <w:rPr>
          <w:rFonts w:hint="eastAsia" w:ascii="宋体" w:hAnsi="宋体" w:eastAsia="宋体" w:cs="宋体"/>
          <w:color w:val="000000"/>
          <w:sz w:val="24"/>
          <w:szCs w:val="24"/>
          <w:highlight w:val="none"/>
          <w:u w:val="none"/>
          <w:lang w:val="en-US" w:eastAsia="zh-CN"/>
        </w:rPr>
        <w:t>审计</w:t>
      </w:r>
      <w:r>
        <w:rPr>
          <w:rFonts w:hint="eastAsia" w:ascii="宋体" w:hAnsi="宋体" w:eastAsia="宋体" w:cs="宋体"/>
          <w:color w:val="000000"/>
          <w:sz w:val="24"/>
          <w:szCs w:val="24"/>
          <w:highlight w:val="none"/>
          <w:u w:val="none"/>
        </w:rPr>
        <w:t>后，</w:t>
      </w:r>
      <w:r>
        <w:rPr>
          <w:rFonts w:hint="eastAsia" w:ascii="宋体" w:hAnsi="宋体" w:cs="宋体"/>
          <w:color w:val="000000"/>
          <w:sz w:val="24"/>
          <w:szCs w:val="24"/>
          <w:highlight w:val="none"/>
          <w:u w:val="none"/>
          <w:lang w:val="en-US" w:eastAsia="zh-CN"/>
        </w:rPr>
        <w:t>承包人</w:t>
      </w:r>
      <w:r>
        <w:rPr>
          <w:rFonts w:hint="eastAsia" w:ascii="宋体" w:hAnsi="宋体" w:eastAsia="宋体" w:cs="宋体"/>
          <w:color w:val="000000"/>
          <w:sz w:val="24"/>
          <w:szCs w:val="24"/>
          <w:highlight w:val="none"/>
          <w:u w:val="none"/>
          <w:lang w:val="en-US" w:eastAsia="zh-CN"/>
        </w:rPr>
        <w:t>以转账形式</w:t>
      </w:r>
      <w:r>
        <w:rPr>
          <w:rFonts w:hint="eastAsia" w:ascii="宋体" w:hAnsi="宋体" w:eastAsia="宋体" w:cs="宋体"/>
          <w:color w:val="000000"/>
          <w:sz w:val="24"/>
          <w:szCs w:val="24"/>
          <w:highlight w:val="none"/>
          <w:u w:val="none"/>
        </w:rPr>
        <w:t>向</w:t>
      </w:r>
      <w:r>
        <w:rPr>
          <w:rFonts w:hint="eastAsia" w:ascii="宋体" w:hAnsi="宋体" w:cs="宋体"/>
          <w:color w:val="000000"/>
          <w:sz w:val="24"/>
          <w:szCs w:val="24"/>
          <w:highlight w:val="none"/>
          <w:u w:val="none"/>
          <w:lang w:val="en-US" w:eastAsia="zh-CN"/>
        </w:rPr>
        <w:t>发包</w:t>
      </w:r>
      <w:r>
        <w:rPr>
          <w:rFonts w:hint="eastAsia" w:ascii="宋体" w:hAnsi="宋体" w:eastAsia="宋体" w:cs="宋体"/>
          <w:color w:val="000000"/>
          <w:sz w:val="24"/>
          <w:szCs w:val="24"/>
          <w:highlight w:val="none"/>
          <w:u w:val="none"/>
          <w:lang w:val="en-US" w:eastAsia="zh-CN"/>
        </w:rPr>
        <w:t>人指定账户缴纳</w:t>
      </w:r>
      <w:r>
        <w:rPr>
          <w:rFonts w:hint="eastAsia" w:ascii="宋体" w:hAnsi="宋体" w:eastAsia="宋体" w:cs="宋体"/>
          <w:color w:val="000000"/>
          <w:sz w:val="24"/>
          <w:szCs w:val="24"/>
          <w:highlight w:val="none"/>
          <w:u w:val="none"/>
        </w:rPr>
        <w:t>质量保证金，质量保证金为结算价的1.5%</w:t>
      </w:r>
      <w:r>
        <w:rPr>
          <w:rFonts w:hint="eastAsia" w:ascii="宋体" w:hAnsi="宋体" w:eastAsia="宋体" w:cs="宋体"/>
          <w:color w:val="000000"/>
          <w:sz w:val="24"/>
          <w:szCs w:val="24"/>
          <w:highlight w:val="none"/>
          <w:u w:val="none"/>
          <w:lang w:eastAsia="zh-CN"/>
        </w:rPr>
        <w:t>。</w:t>
      </w:r>
      <w:r>
        <w:rPr>
          <w:rFonts w:hint="eastAsia" w:ascii="宋体" w:hAnsi="宋体" w:cs="宋体"/>
          <w:color w:val="000000"/>
          <w:sz w:val="24"/>
          <w:szCs w:val="24"/>
          <w:highlight w:val="none"/>
          <w:u w:val="none"/>
          <w:lang w:val="en-US" w:eastAsia="zh-CN"/>
        </w:rPr>
        <w:t>发包</w:t>
      </w:r>
      <w:r>
        <w:rPr>
          <w:rFonts w:hint="eastAsia" w:ascii="宋体" w:hAnsi="宋体" w:eastAsia="宋体" w:cs="宋体"/>
          <w:color w:val="000000"/>
          <w:sz w:val="24"/>
          <w:szCs w:val="24"/>
          <w:highlight w:val="none"/>
          <w:u w:val="none"/>
          <w:lang w:val="en-US" w:eastAsia="zh-CN"/>
        </w:rPr>
        <w:t>人收到质量保证金后7个工作日内</w:t>
      </w:r>
      <w:r>
        <w:rPr>
          <w:rFonts w:hint="eastAsia" w:ascii="宋体" w:hAnsi="宋体" w:eastAsia="宋体" w:cs="宋体"/>
          <w:color w:val="000000"/>
          <w:sz w:val="24"/>
          <w:szCs w:val="24"/>
          <w:highlight w:val="none"/>
          <w:u w:val="none"/>
        </w:rPr>
        <w:t>，支付至结算价的100%。</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在领取工程款前，应当向采购人交付相应的正规发票，并按本合同合格的履行了义务，否则采购人可暂缓支付并不承担逾期付款的违约责任。</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000000"/>
          <w:sz w:val="32"/>
          <w:lang w:val="en-US" w:eastAsia="zh-CN"/>
        </w:rPr>
      </w:pPr>
      <w:r>
        <w:rPr>
          <w:rFonts w:hint="eastAsia" w:ascii="宋体" w:hAnsi="宋体" w:eastAsia="宋体" w:cs="宋体"/>
          <w:b/>
          <w:color w:val="000000"/>
          <w:sz w:val="32"/>
          <w:lang w:val="en-US" w:eastAsia="zh-CN"/>
        </w:rPr>
        <w:t>七、</w:t>
      </w:r>
      <w:r>
        <w:rPr>
          <w:rFonts w:hint="eastAsia" w:ascii="宋体" w:hAnsi="宋体" w:cs="宋体"/>
          <w:b/>
          <w:color w:val="000000"/>
          <w:sz w:val="32"/>
          <w:lang w:val="en-US" w:eastAsia="zh-CN"/>
        </w:rPr>
        <w:t>招标</w:t>
      </w:r>
      <w:r>
        <w:rPr>
          <w:rFonts w:hint="eastAsia" w:ascii="宋体" w:hAnsi="宋体" w:eastAsia="宋体" w:cs="宋体"/>
          <w:b/>
          <w:color w:val="000000"/>
          <w:sz w:val="32"/>
          <w:lang w:val="en-US" w:eastAsia="zh-CN"/>
        </w:rPr>
        <w:t>清单</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本项目</w:t>
      </w:r>
      <w:r>
        <w:rPr>
          <w:rFonts w:hint="eastAsia" w:ascii="宋体" w:hAnsi="宋体" w:cs="宋体"/>
          <w:b w:val="0"/>
          <w:bCs w:val="0"/>
          <w:i w:val="0"/>
          <w:iCs w:val="0"/>
          <w:color w:val="auto"/>
          <w:sz w:val="24"/>
          <w:highlight w:val="none"/>
          <w:u w:val="none"/>
          <w:lang w:val="en-US" w:eastAsia="zh-CN"/>
        </w:rPr>
        <w:t>招标</w:t>
      </w:r>
      <w:r>
        <w:rPr>
          <w:rFonts w:hint="eastAsia" w:ascii="宋体" w:hAnsi="宋体" w:eastAsia="宋体" w:cs="宋体"/>
          <w:b w:val="0"/>
          <w:bCs w:val="0"/>
          <w:i w:val="0"/>
          <w:iCs w:val="0"/>
          <w:color w:val="auto"/>
          <w:sz w:val="24"/>
          <w:highlight w:val="none"/>
          <w:u w:val="none"/>
          <w:lang w:val="en-US" w:eastAsia="zh-CN"/>
        </w:rPr>
        <w:t>清单工程量仅作为报价参考，不作为结算计量依据，结算不按实际完成工程量重新计量，实行总价包干。承包人应结合</w:t>
      </w:r>
      <w:r>
        <w:rPr>
          <w:rFonts w:hint="eastAsia" w:ascii="宋体" w:hAnsi="宋体" w:cs="宋体"/>
          <w:b w:val="0"/>
          <w:bCs w:val="0"/>
          <w:i w:val="0"/>
          <w:iCs w:val="0"/>
          <w:color w:val="auto"/>
          <w:sz w:val="24"/>
          <w:highlight w:val="none"/>
          <w:u w:val="none"/>
          <w:lang w:val="en-US" w:eastAsia="zh-CN"/>
        </w:rPr>
        <w:t>平面</w:t>
      </w:r>
      <w:r>
        <w:rPr>
          <w:rFonts w:hint="eastAsia" w:ascii="宋体" w:hAnsi="宋体" w:eastAsia="宋体" w:cs="宋体"/>
          <w:b w:val="0"/>
          <w:bCs w:val="0"/>
          <w:i w:val="0"/>
          <w:iCs w:val="0"/>
          <w:color w:val="auto"/>
          <w:sz w:val="24"/>
          <w:highlight w:val="none"/>
          <w:u w:val="none"/>
          <w:lang w:val="en-US" w:eastAsia="zh-CN"/>
        </w:rPr>
        <w:t>图纸、现场实际自行复核全部工作量。</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若</w:t>
      </w:r>
      <w:r>
        <w:rPr>
          <w:rFonts w:hint="eastAsia" w:ascii="宋体" w:hAnsi="宋体" w:cs="宋体"/>
          <w:b w:val="0"/>
          <w:bCs w:val="0"/>
          <w:i w:val="0"/>
          <w:iCs w:val="0"/>
          <w:color w:val="auto"/>
          <w:sz w:val="24"/>
          <w:highlight w:val="none"/>
          <w:u w:val="none"/>
          <w:lang w:val="en-US" w:eastAsia="zh-CN"/>
        </w:rPr>
        <w:t>招标</w:t>
      </w:r>
      <w:r>
        <w:rPr>
          <w:rFonts w:hint="eastAsia" w:ascii="宋体" w:hAnsi="宋体" w:eastAsia="宋体" w:cs="宋体"/>
          <w:b w:val="0"/>
          <w:bCs w:val="0"/>
          <w:i w:val="0"/>
          <w:iCs w:val="0"/>
          <w:color w:val="auto"/>
          <w:sz w:val="24"/>
          <w:highlight w:val="none"/>
          <w:u w:val="none"/>
          <w:lang w:val="en-US" w:eastAsia="zh-CN"/>
        </w:rPr>
        <w:t>清单中存在项目漏项、项目特征描述不全，但该工作属于实现本展厅完整功能、实现设计效果必须实施的，属于承包人包干范围，不追加费用。</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000000"/>
          <w:sz w:val="32"/>
          <w:lang w:val="en-US" w:eastAsia="zh-CN"/>
        </w:rPr>
      </w:pPr>
      <w:r>
        <w:rPr>
          <w:rFonts w:hint="eastAsia" w:ascii="宋体" w:hAnsi="宋体" w:eastAsia="宋体" w:cs="宋体"/>
          <w:b/>
          <w:color w:val="000000"/>
          <w:sz w:val="32"/>
          <w:lang w:val="en-US" w:eastAsia="zh-CN"/>
        </w:rPr>
        <w:t>八、变更实施约束</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未经发包人书面变更指令，承包人不得擅自增减项目、改变工艺、更换设备参数。承包人擅自实施变更内容，发包人有权不予确认、不予支付相关费用，有权要求恢复原状，造成工期延误由承包人承担责任。</w:t>
      </w:r>
    </w:p>
    <w:p>
      <w:pPr>
        <w:shd w:val="clear"/>
        <w:snapToGrid/>
        <w:spacing w:line="360" w:lineRule="auto"/>
        <w:ind w:firstLine="480" w:firstLineChars="200"/>
        <w:jc w:val="left"/>
        <w:rPr>
          <w:rFonts w:hint="eastAsia" w:ascii="宋体" w:hAnsi="宋体" w:eastAsia="宋体" w:cs="宋体"/>
          <w:color w:val="auto"/>
          <w:kern w:val="2"/>
          <w:sz w:val="24"/>
          <w:szCs w:val="24"/>
          <w:highlight w:val="none"/>
          <w:u w:val="none"/>
        </w:rPr>
      </w:pPr>
      <w:r>
        <w:rPr>
          <w:rFonts w:hint="eastAsia" w:ascii="宋体" w:hAnsi="宋体" w:eastAsia="宋体" w:cs="宋体"/>
          <w:b w:val="0"/>
          <w:bCs w:val="0"/>
          <w:i w:val="0"/>
          <w:iCs w:val="0"/>
          <w:color w:val="auto"/>
          <w:sz w:val="24"/>
          <w:highlight w:val="none"/>
          <w:u w:val="none"/>
          <w:lang w:val="en-US" w:eastAsia="zh-CN"/>
        </w:rPr>
        <w:t>发生发包人书面变更，变更价款确定原则：</w:t>
      </w:r>
      <w:r>
        <w:rPr>
          <w:rFonts w:hint="eastAsia" w:ascii="宋体" w:hAnsi="宋体" w:eastAsia="宋体" w:cs="宋体"/>
          <w:color w:val="auto"/>
          <w:kern w:val="2"/>
          <w:sz w:val="24"/>
          <w:szCs w:val="24"/>
          <w:highlight w:val="none"/>
          <w:u w:val="none"/>
        </w:rPr>
        <w:fldChar w:fldCharType="begin"/>
      </w:r>
      <w:r>
        <w:rPr>
          <w:rFonts w:hint="eastAsia" w:ascii="宋体" w:hAnsi="宋体" w:eastAsia="宋体" w:cs="宋体"/>
          <w:color w:val="auto"/>
          <w:kern w:val="2"/>
          <w:sz w:val="24"/>
          <w:szCs w:val="24"/>
          <w:highlight w:val="none"/>
          <w:u w:val="none"/>
        </w:rPr>
        <w:instrText xml:space="preserve">= 1 \* GB3</w:instrText>
      </w:r>
      <w:r>
        <w:rPr>
          <w:rFonts w:hint="eastAsia" w:ascii="宋体" w:hAnsi="宋体" w:eastAsia="宋体" w:cs="宋体"/>
          <w:color w:val="auto"/>
          <w:kern w:val="2"/>
          <w:sz w:val="24"/>
          <w:szCs w:val="24"/>
          <w:highlight w:val="none"/>
          <w:u w:val="none"/>
        </w:rPr>
        <w:fldChar w:fldCharType="separate"/>
      </w:r>
      <w:r>
        <w:rPr>
          <w:rFonts w:hint="eastAsia" w:ascii="宋体" w:hAnsi="宋体" w:eastAsia="宋体" w:cs="宋体"/>
          <w:color w:val="auto"/>
          <w:kern w:val="2"/>
          <w:sz w:val="24"/>
          <w:szCs w:val="24"/>
          <w:highlight w:val="none"/>
          <w:u w:val="none"/>
        </w:rPr>
        <w:t>①</w:t>
      </w:r>
      <w:r>
        <w:rPr>
          <w:rFonts w:hint="eastAsia" w:ascii="宋体" w:hAnsi="宋体" w:eastAsia="宋体" w:cs="宋体"/>
          <w:color w:val="auto"/>
          <w:kern w:val="2"/>
          <w:sz w:val="24"/>
          <w:szCs w:val="24"/>
          <w:highlight w:val="none"/>
          <w:u w:val="none"/>
        </w:rPr>
        <w:fldChar w:fldCharType="end"/>
      </w:r>
      <w:r>
        <w:rPr>
          <w:rFonts w:hint="eastAsia" w:ascii="宋体" w:hAnsi="宋体" w:eastAsia="宋体" w:cs="宋体"/>
          <w:color w:val="auto"/>
          <w:sz w:val="24"/>
          <w:szCs w:val="24"/>
          <w:highlight w:val="none"/>
          <w:u w:val="none"/>
        </w:rPr>
        <w:t>工程变更发生的内容及工程量增减，按照已经审定的预算基准价编制口径进行测算，下浮率按投标总下浮率不变，材料、人工价格按照工程变更当期的造价管理部门发布的正刊信息价，机械价格按定额机械费计取；材料价格无信息价的，由发包人、承包人、跟踪审计单位</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如有</w:t>
      </w:r>
      <w:r>
        <w:rPr>
          <w:rFonts w:hint="eastAsia" w:ascii="宋体" w:hAnsi="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、监理单位</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如有</w:t>
      </w:r>
      <w:r>
        <w:rPr>
          <w:rFonts w:hint="eastAsia" w:ascii="宋体" w:hAnsi="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共同进行市场调查询价后确定。以上增减部分不另计组织措施费。变更价格最终以结算审计为准。</w:t>
      </w:r>
    </w:p>
    <w:p>
      <w:pPr>
        <w:shd w:val="clear"/>
        <w:snapToGrid/>
        <w:spacing w:line="360" w:lineRule="auto"/>
        <w:ind w:firstLine="480" w:firstLineChars="200"/>
        <w:jc w:val="left"/>
        <w:rPr>
          <w:rFonts w:hint="eastAsia" w:ascii="宋体" w:hAnsi="宋体" w:eastAsia="宋体" w:cs="宋体"/>
          <w:color w:val="auto"/>
          <w:kern w:val="2"/>
          <w:sz w:val="24"/>
          <w:szCs w:val="24"/>
          <w:highlight w:val="none"/>
          <w:u w:val="none"/>
        </w:rPr>
      </w:pPr>
      <w:r>
        <w:rPr>
          <w:rFonts w:hint="eastAsia" w:ascii="宋体" w:hAnsi="宋体" w:eastAsia="宋体" w:cs="宋体"/>
          <w:color w:val="auto"/>
          <w:kern w:val="2"/>
          <w:sz w:val="24"/>
          <w:szCs w:val="24"/>
          <w:highlight w:val="none"/>
          <w:u w:val="none"/>
        </w:rPr>
        <w:t>②</w:t>
      </w:r>
      <w:r>
        <w:rPr>
          <w:rFonts w:hint="eastAsia" w:ascii="宋体" w:hAnsi="宋体" w:eastAsia="宋体" w:cs="宋体"/>
          <w:color w:val="auto"/>
          <w:sz w:val="24"/>
          <w:szCs w:val="24"/>
          <w:highlight w:val="none"/>
          <w:u w:val="none"/>
        </w:rPr>
        <w:t>合同工期内因工程变更发生的内容及工程量增减导致人工材料的价格波动参照上条约定执行，价格最终以结算审计为准。</w:t>
      </w:r>
    </w:p>
    <w:p>
      <w:pPr>
        <w:shd w:val="clear"/>
        <w:snapToGrid/>
        <w:spacing w:line="360" w:lineRule="auto"/>
        <w:ind w:firstLine="480" w:firstLineChars="200"/>
        <w:jc w:val="left"/>
        <w:rPr>
          <w:rFonts w:hint="eastAsia" w:ascii="宋体" w:hAnsi="宋体" w:eastAsia="宋体" w:cs="宋体"/>
          <w:color w:val="auto"/>
          <w:sz w:val="24"/>
          <w:szCs w:val="24"/>
          <w:highlight w:val="none"/>
          <w:u w:val="none"/>
        </w:rPr>
      </w:pPr>
      <w:r>
        <w:rPr>
          <w:rFonts w:hint="eastAsia" w:ascii="宋体" w:hAnsi="宋体" w:eastAsia="宋体" w:cs="宋体"/>
          <w:color w:val="auto"/>
          <w:kern w:val="2"/>
          <w:sz w:val="24"/>
          <w:szCs w:val="24"/>
          <w:highlight w:val="none"/>
          <w:u w:val="none"/>
        </w:rPr>
        <w:t>③</w:t>
      </w:r>
      <w:r>
        <w:rPr>
          <w:rFonts w:hint="eastAsia" w:ascii="宋体" w:hAnsi="宋体" w:eastAsia="宋体" w:cs="宋体"/>
          <w:color w:val="auto"/>
          <w:sz w:val="24"/>
          <w:szCs w:val="24"/>
          <w:highlight w:val="none"/>
          <w:u w:val="none"/>
        </w:rPr>
        <w:t>施工如承包人遇材料因实际情况需要变更，不得降低品质，并且须经发包方、监理方书面签证同意，材料变更应在</w:t>
      </w:r>
      <w:r>
        <w:rPr>
          <w:rFonts w:hint="eastAsia" w:ascii="宋体" w:hAnsi="宋体" w:eastAsia="宋体" w:cs="宋体"/>
          <w:color w:val="auto"/>
          <w:sz w:val="24"/>
          <w:szCs w:val="24"/>
          <w:highlight w:val="none"/>
          <w:u w:val="none"/>
          <w:lang w:eastAsia="zh-CN"/>
        </w:rPr>
        <w:t>采购文件</w:t>
      </w:r>
      <w:r>
        <w:rPr>
          <w:rFonts w:hint="eastAsia" w:ascii="宋体" w:hAnsi="宋体" w:eastAsia="宋体" w:cs="宋体"/>
          <w:color w:val="auto"/>
          <w:sz w:val="24"/>
          <w:szCs w:val="24"/>
          <w:highlight w:val="none"/>
          <w:u w:val="none"/>
        </w:rPr>
        <w:t>选定的品牌、规格范围内或在不低于投标档次品牌中选择，单价不应突破投标同档次材料的价格水平。</w:t>
      </w:r>
    </w:p>
    <w:p>
      <w:pPr>
        <w:shd w:val="clear"/>
        <w:snapToGrid w:val="0"/>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color w:val="auto"/>
          <w:kern w:val="2"/>
          <w:sz w:val="24"/>
          <w:szCs w:val="24"/>
          <w:highlight w:val="none"/>
          <w:u w:val="none"/>
        </w:rPr>
        <w:t>④</w:t>
      </w:r>
      <w:r>
        <w:rPr>
          <w:rFonts w:hint="eastAsia" w:ascii="宋体" w:hAnsi="宋体" w:eastAsia="宋体" w:cs="宋体"/>
          <w:color w:val="auto"/>
          <w:sz w:val="24"/>
          <w:szCs w:val="24"/>
          <w:highlight w:val="none"/>
          <w:u w:val="none"/>
        </w:rPr>
        <w:t>施工中发包人需对原工程设计进行变更，应提前7天以书面形式向承包人发出变更通知。变更超过原设计标准或批准的建设规模时，承包单位提供变更的相应图纸和说明。承包人按照发包人发出的变更通知及有关要求进行变更。</w:t>
      </w:r>
    </w:p>
    <w:p>
      <w:pPr>
        <w:pStyle w:val="3"/>
        <w:keepNext w:val="0"/>
        <w:keepLines w:val="0"/>
        <w:widowControl/>
        <w:suppressLineNumbers w:val="0"/>
        <w:rPr>
          <w:rFonts w:hint="eastAsia" w:ascii="宋体" w:hAnsi="宋体" w:eastAsia="宋体" w:cs="宋体"/>
          <w:b/>
          <w:bCs w:val="0"/>
          <w:color w:val="000000"/>
          <w:kern w:val="2"/>
          <w:sz w:val="32"/>
          <w:szCs w:val="24"/>
          <w:lang w:val="en-US" w:eastAsia="zh-CN" w:bidi="ar-SA"/>
        </w:rPr>
      </w:pPr>
      <w:r>
        <w:rPr>
          <w:rFonts w:hint="eastAsia" w:ascii="宋体" w:hAnsi="宋体" w:eastAsia="宋体" w:cs="宋体"/>
          <w:b/>
          <w:bCs w:val="0"/>
          <w:color w:val="000000"/>
          <w:kern w:val="2"/>
          <w:sz w:val="32"/>
          <w:szCs w:val="24"/>
          <w:lang w:val="en-US" w:eastAsia="zh-CN" w:bidi="ar-SA"/>
        </w:rPr>
        <w:t>九、结算约定（总价包干结算）</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1、在项目全部完工、竣工验收合格，资料完整移交后，承包人提交结算申请。</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2、无有效书面变更时，结算金额直接采用合同固定包干总价。</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3、存在经确认的书面变更的：结算价=合同包干总价±经发包人确认的变更价款。</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4、审计发现承包人存在应做未做、降低工艺标准、降低设备参数情形，按实际缺失或降标部分扣减对应价款。</w:t>
      </w:r>
    </w:p>
    <w:p>
      <w:pPr>
        <w:pStyle w:val="3"/>
        <w:keepNext w:val="0"/>
        <w:keepLines w:val="0"/>
        <w:widowControl/>
        <w:suppressLineNumbers w:val="0"/>
        <w:rPr>
          <w:rFonts w:hint="eastAsia" w:ascii="宋体" w:hAnsi="宋体" w:eastAsia="宋体" w:cs="宋体"/>
          <w:b/>
          <w:bCs w:val="0"/>
          <w:color w:val="000000"/>
          <w:kern w:val="2"/>
          <w:sz w:val="32"/>
          <w:szCs w:val="24"/>
          <w:lang w:val="en-US" w:eastAsia="zh-CN" w:bidi="ar-SA"/>
        </w:rPr>
      </w:pPr>
      <w:r>
        <w:rPr>
          <w:rFonts w:hint="eastAsia" w:ascii="宋体" w:hAnsi="宋体" w:eastAsia="宋体" w:cs="宋体"/>
          <w:b/>
          <w:bCs w:val="0"/>
          <w:color w:val="000000"/>
          <w:kern w:val="2"/>
          <w:sz w:val="32"/>
          <w:szCs w:val="24"/>
          <w:lang w:val="en-US" w:eastAsia="zh-CN" w:bidi="ar-SA"/>
        </w:rPr>
        <w:t>十、风险分担</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1、合同履行期间，市场物价、人工、设备原材料涨跌风险全部由承包人承担。</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2、承包人承担深化设计、设备选型、系统兼容性风险，确保硬装、图文、灯光、多媒体软硬件之间完整联动、系统正常运行，相关配套费用全部含在包干总价。</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3、因现场条件与图纸存在细微差异，承包人应在深化及施工阶段主动优化适配，以达到设计效果为目标，该类适配调整属于总价包干范畴，不另行计价。</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b/>
          <w:color w:val="000000"/>
          <w:sz w:val="32"/>
          <w:lang w:val="en-US" w:eastAsia="zh-CN"/>
        </w:rPr>
        <w:t>十一</w:t>
      </w:r>
      <w:r>
        <w:rPr>
          <w:rFonts w:hint="eastAsia" w:ascii="宋体" w:hAnsi="宋体" w:eastAsia="宋体" w:cs="宋体"/>
          <w:b/>
          <w:color w:val="000000"/>
          <w:sz w:val="32"/>
        </w:rPr>
        <w:t>、附则</w:t>
      </w:r>
    </w:p>
    <w:p>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ascii="宋体" w:hAnsi="宋体" w:eastAsia="宋体" w:cs="宋体"/>
        </w:rPr>
      </w:pPr>
      <w:r>
        <w:rPr>
          <w:rFonts w:hint="eastAsia" w:ascii="宋体" w:hAnsi="宋体" w:eastAsia="宋体" w:cs="宋体"/>
          <w:b w:val="0"/>
          <w:color w:val="000000"/>
          <w:sz w:val="24"/>
          <w:lang w:val="en-US" w:eastAsia="zh-CN"/>
        </w:rPr>
        <w:t>附：</w:t>
      </w:r>
      <w:r>
        <w:rPr>
          <w:rFonts w:hint="eastAsia" w:ascii="宋体" w:hAnsi="宋体" w:cs="宋体"/>
          <w:b w:val="0"/>
          <w:color w:val="000000"/>
          <w:sz w:val="24"/>
          <w:lang w:val="en-US" w:eastAsia="zh-CN"/>
        </w:rPr>
        <w:t>《</w:t>
      </w:r>
      <w:r>
        <w:rPr>
          <w:rFonts w:hint="eastAsia" w:ascii="宋体" w:hAnsi="宋体" w:eastAsia="宋体" w:cs="宋体"/>
          <w:b w:val="0"/>
          <w:color w:val="000000"/>
          <w:sz w:val="24"/>
          <w:highlight w:val="none"/>
          <w:lang w:val="en-US" w:eastAsia="zh-CN"/>
        </w:rPr>
        <w:t>平面图纸》</w:t>
      </w:r>
    </w:p>
    <w:p>
      <w:pPr>
        <w:snapToGrid w:val="0"/>
        <w:spacing w:line="360" w:lineRule="auto"/>
        <w:jc w:val="center"/>
        <w:rPr>
          <w:rFonts w:hint="eastAsia" w:ascii="宋体" w:hAnsi="宋体" w:eastAsia="宋体" w:cs="宋体"/>
          <w:b/>
          <w:color w:val="auto"/>
          <w:sz w:val="36"/>
          <w:szCs w:val="20"/>
        </w:rPr>
      </w:pPr>
      <w:bookmarkStart w:id="442" w:name="_GoBack"/>
      <w:r>
        <w:rPr>
          <w:rFonts w:hint="eastAsia" w:ascii="宋体" w:hAnsi="宋体" w:eastAsia="宋体" w:cs="宋体"/>
          <w:b/>
          <w:sz w:val="24"/>
        </w:rPr>
        <w:drawing>
          <wp:inline distT="0" distB="0" distL="114300" distR="114300">
            <wp:extent cx="5759450" cy="4502150"/>
            <wp:effectExtent l="0" t="0" r="12700" b="12700"/>
            <wp:docPr id="2" name="图片 2" descr="67c4b086e27392d043cbd0ab58e70f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7c4b086e27392d043cbd0ab58e70f41"/>
                    <pic:cNvPicPr>
                      <a:picLocks noChangeAspect="1"/>
                    </pic:cNvPicPr>
                  </pic:nvPicPr>
                  <pic:blipFill>
                    <a:blip r:embed="rId26"/>
                    <a:stretch>
                      <a:fillRect/>
                    </a:stretch>
                  </pic:blipFill>
                  <pic:spPr>
                    <a:xfrm>
                      <a:off x="0" y="0"/>
                      <a:ext cx="5759450" cy="4502150"/>
                    </a:xfrm>
                    <a:prstGeom prst="rect">
                      <a:avLst/>
                    </a:prstGeom>
                  </pic:spPr>
                </pic:pic>
              </a:graphicData>
            </a:graphic>
          </wp:inline>
        </w:drawing>
      </w:r>
      <w:bookmarkEnd w:id="442"/>
      <w:r>
        <w:rPr>
          <w:rFonts w:hint="eastAsia" w:ascii="宋体" w:hAnsi="宋体" w:eastAsia="宋体" w:cs="宋体"/>
          <w:b/>
          <w:sz w:val="24"/>
        </w:rPr>
        <w:br w:type="page"/>
      </w:r>
      <w:r>
        <w:rPr>
          <w:rFonts w:hint="eastAsia" w:ascii="宋体" w:hAnsi="宋体" w:eastAsia="宋体" w:cs="宋体"/>
          <w:b/>
          <w:color w:val="auto"/>
          <w:sz w:val="36"/>
          <w:szCs w:val="20"/>
        </w:rPr>
        <w:t>第四部分</w:t>
      </w:r>
      <w:bookmarkStart w:id="29" w:name="_Toc184314458"/>
      <w:bookmarkEnd w:id="29"/>
      <w:bookmarkStart w:id="30" w:name="_Toc184314464"/>
      <w:bookmarkEnd w:id="30"/>
      <w:bookmarkStart w:id="31" w:name="_Toc184310303"/>
      <w:bookmarkEnd w:id="31"/>
      <w:bookmarkStart w:id="32" w:name="_Toc184312135"/>
      <w:bookmarkEnd w:id="32"/>
      <w:bookmarkStart w:id="33" w:name="_Toc184312091"/>
      <w:bookmarkEnd w:id="33"/>
      <w:bookmarkStart w:id="34" w:name="_Toc184312129"/>
      <w:bookmarkEnd w:id="34"/>
      <w:bookmarkStart w:id="35" w:name="_Toc184308049"/>
      <w:bookmarkEnd w:id="35"/>
      <w:bookmarkStart w:id="36" w:name="_Toc184314450"/>
      <w:bookmarkEnd w:id="36"/>
      <w:bookmarkStart w:id="37" w:name="_Toc184314435"/>
      <w:bookmarkEnd w:id="37"/>
      <w:bookmarkStart w:id="38" w:name="_Toc184308085"/>
      <w:bookmarkEnd w:id="38"/>
      <w:bookmarkStart w:id="39" w:name="_Toc184314426"/>
      <w:bookmarkEnd w:id="39"/>
      <w:bookmarkStart w:id="40" w:name="_Toc184308041"/>
      <w:bookmarkEnd w:id="40"/>
      <w:bookmarkStart w:id="41" w:name="_Toc184313284"/>
      <w:bookmarkEnd w:id="41"/>
      <w:bookmarkStart w:id="42" w:name="_Toc184314427"/>
      <w:bookmarkEnd w:id="42"/>
      <w:bookmarkStart w:id="43" w:name="_Toc184308087"/>
      <w:bookmarkEnd w:id="43"/>
      <w:bookmarkStart w:id="44" w:name="_Toc184312139"/>
      <w:bookmarkEnd w:id="44"/>
      <w:bookmarkStart w:id="45" w:name="_Toc184310299"/>
      <w:bookmarkEnd w:id="45"/>
      <w:bookmarkStart w:id="46" w:name="_Toc184314429"/>
      <w:bookmarkEnd w:id="46"/>
      <w:bookmarkStart w:id="47" w:name="_Toc184310330"/>
      <w:bookmarkEnd w:id="47"/>
      <w:bookmarkStart w:id="48" w:name="_Toc184314417"/>
      <w:bookmarkEnd w:id="48"/>
      <w:bookmarkStart w:id="49" w:name="_Toc184310329"/>
      <w:bookmarkEnd w:id="49"/>
      <w:bookmarkStart w:id="50" w:name="_Toc184308099"/>
      <w:bookmarkEnd w:id="50"/>
      <w:bookmarkStart w:id="51" w:name="_Toc184310291"/>
      <w:bookmarkEnd w:id="51"/>
      <w:bookmarkStart w:id="52" w:name="_Toc184312086"/>
      <w:bookmarkEnd w:id="52"/>
      <w:bookmarkStart w:id="53" w:name="_Toc184313308"/>
      <w:bookmarkEnd w:id="53"/>
      <w:bookmarkStart w:id="54" w:name="_Toc184314413"/>
      <w:bookmarkEnd w:id="54"/>
      <w:bookmarkStart w:id="55" w:name="_Toc184312070"/>
      <w:bookmarkEnd w:id="55"/>
      <w:bookmarkStart w:id="56" w:name="_Toc184313249"/>
      <w:bookmarkEnd w:id="56"/>
      <w:bookmarkStart w:id="57" w:name="_Toc184314447"/>
      <w:bookmarkEnd w:id="57"/>
      <w:bookmarkStart w:id="58" w:name="_Toc184314443"/>
      <w:bookmarkEnd w:id="58"/>
      <w:bookmarkStart w:id="59" w:name="_Toc184314436"/>
      <w:bookmarkEnd w:id="59"/>
      <w:bookmarkStart w:id="60" w:name="_Toc184308052"/>
      <w:bookmarkEnd w:id="60"/>
      <w:bookmarkStart w:id="61" w:name="_Toc184313306"/>
      <w:bookmarkEnd w:id="61"/>
      <w:bookmarkStart w:id="62" w:name="_Toc184308106"/>
      <w:bookmarkEnd w:id="62"/>
      <w:bookmarkStart w:id="63" w:name="_Toc184310288"/>
      <w:bookmarkEnd w:id="63"/>
      <w:bookmarkStart w:id="64" w:name="_Toc184308071"/>
      <w:bookmarkEnd w:id="64"/>
      <w:bookmarkStart w:id="65" w:name="_Toc184308061"/>
      <w:bookmarkEnd w:id="65"/>
      <w:bookmarkStart w:id="66" w:name="_Toc184308046"/>
      <w:bookmarkEnd w:id="66"/>
      <w:bookmarkStart w:id="67" w:name="_Toc184310311"/>
      <w:bookmarkEnd w:id="67"/>
      <w:bookmarkStart w:id="68" w:name="_Toc184313261"/>
      <w:bookmarkEnd w:id="68"/>
      <w:bookmarkStart w:id="69" w:name="_Toc184312111"/>
      <w:bookmarkEnd w:id="69"/>
      <w:bookmarkStart w:id="70" w:name="_Toc184310281"/>
      <w:bookmarkEnd w:id="70"/>
      <w:bookmarkStart w:id="71" w:name="_Toc184308092"/>
      <w:bookmarkEnd w:id="71"/>
      <w:bookmarkStart w:id="72" w:name="_Toc184313279"/>
      <w:bookmarkEnd w:id="72"/>
      <w:bookmarkStart w:id="73" w:name="_Toc184308076"/>
      <w:bookmarkEnd w:id="73"/>
      <w:bookmarkStart w:id="74" w:name="_Toc184312080"/>
      <w:bookmarkEnd w:id="74"/>
      <w:bookmarkStart w:id="75" w:name="_Toc184314462"/>
      <w:bookmarkEnd w:id="75"/>
      <w:bookmarkStart w:id="76" w:name="_Toc184314454"/>
      <w:bookmarkEnd w:id="76"/>
      <w:bookmarkStart w:id="77" w:name="_Toc184308060"/>
      <w:bookmarkEnd w:id="77"/>
      <w:bookmarkStart w:id="78" w:name="_Toc184308067"/>
      <w:bookmarkEnd w:id="78"/>
      <w:bookmarkStart w:id="79" w:name="_Toc184310274"/>
      <w:bookmarkEnd w:id="79"/>
      <w:bookmarkStart w:id="80" w:name="_Toc184310287"/>
      <w:bookmarkEnd w:id="80"/>
      <w:bookmarkStart w:id="81" w:name="_Toc184308079"/>
      <w:bookmarkEnd w:id="81"/>
      <w:bookmarkStart w:id="82" w:name="_Toc184314412"/>
      <w:bookmarkEnd w:id="82"/>
      <w:bookmarkStart w:id="83" w:name="_Toc184313259"/>
      <w:bookmarkEnd w:id="83"/>
      <w:bookmarkStart w:id="84" w:name="_Toc184310339"/>
      <w:bookmarkEnd w:id="84"/>
      <w:bookmarkStart w:id="85" w:name="_Toc184308107"/>
      <w:bookmarkEnd w:id="85"/>
      <w:bookmarkStart w:id="86" w:name="_Toc184312104"/>
      <w:bookmarkEnd w:id="86"/>
      <w:bookmarkStart w:id="87" w:name="_Toc184313302"/>
      <w:bookmarkEnd w:id="87"/>
      <w:bookmarkStart w:id="88" w:name="_Toc184313289"/>
      <w:bookmarkEnd w:id="88"/>
      <w:bookmarkStart w:id="89" w:name="_Toc184313285"/>
      <w:bookmarkEnd w:id="89"/>
      <w:bookmarkStart w:id="90" w:name="_Toc184312133"/>
      <w:bookmarkEnd w:id="90"/>
      <w:bookmarkStart w:id="91" w:name="_Toc184312127"/>
      <w:bookmarkEnd w:id="91"/>
      <w:bookmarkStart w:id="92" w:name="_Toc184312118"/>
      <w:bookmarkEnd w:id="92"/>
      <w:bookmarkStart w:id="93" w:name="_Toc184312073"/>
      <w:bookmarkEnd w:id="93"/>
      <w:bookmarkStart w:id="94" w:name="_Toc184310279"/>
      <w:bookmarkEnd w:id="94"/>
      <w:bookmarkStart w:id="95" w:name="_Toc184310272"/>
      <w:bookmarkEnd w:id="95"/>
      <w:bookmarkStart w:id="96" w:name="_Toc184312131"/>
      <w:bookmarkEnd w:id="96"/>
      <w:bookmarkStart w:id="97" w:name="_Toc184313258"/>
      <w:bookmarkEnd w:id="97"/>
      <w:bookmarkStart w:id="98" w:name="_Toc184313286"/>
      <w:bookmarkEnd w:id="98"/>
      <w:bookmarkStart w:id="99" w:name="_Toc184314414"/>
      <w:bookmarkEnd w:id="99"/>
      <w:bookmarkStart w:id="100" w:name="_Toc184308074"/>
      <w:bookmarkEnd w:id="100"/>
      <w:bookmarkStart w:id="101" w:name="_Toc184312107"/>
      <w:bookmarkEnd w:id="101"/>
      <w:bookmarkStart w:id="102" w:name="_Toc184313262"/>
      <w:bookmarkEnd w:id="102"/>
      <w:bookmarkStart w:id="103" w:name="_Toc184312101"/>
      <w:bookmarkEnd w:id="103"/>
      <w:bookmarkStart w:id="104" w:name="_Toc184314482"/>
      <w:bookmarkEnd w:id="104"/>
      <w:bookmarkStart w:id="105" w:name="_Toc184312075"/>
      <w:bookmarkEnd w:id="105"/>
      <w:bookmarkStart w:id="106" w:name="_Toc184308056"/>
      <w:bookmarkEnd w:id="106"/>
      <w:bookmarkStart w:id="107" w:name="_Toc184308044"/>
      <w:bookmarkEnd w:id="107"/>
      <w:bookmarkStart w:id="108" w:name="_Toc184308096"/>
      <w:bookmarkEnd w:id="108"/>
      <w:bookmarkStart w:id="109" w:name="_Toc184313288"/>
      <w:bookmarkEnd w:id="109"/>
      <w:bookmarkStart w:id="110" w:name="_Toc184312115"/>
      <w:bookmarkEnd w:id="110"/>
      <w:bookmarkStart w:id="111" w:name="_Toc184312102"/>
      <w:bookmarkEnd w:id="111"/>
      <w:bookmarkStart w:id="112" w:name="_Toc184312108"/>
      <w:bookmarkEnd w:id="112"/>
      <w:bookmarkStart w:id="113" w:name="_Toc184308090"/>
      <w:bookmarkEnd w:id="113"/>
      <w:bookmarkStart w:id="114" w:name="_Toc184312117"/>
      <w:bookmarkEnd w:id="114"/>
      <w:bookmarkStart w:id="115" w:name="_Toc184313297"/>
      <w:bookmarkEnd w:id="115"/>
      <w:bookmarkStart w:id="116" w:name="_Toc184313303"/>
      <w:bookmarkEnd w:id="116"/>
      <w:bookmarkStart w:id="117" w:name="_Toc184314432"/>
      <w:bookmarkEnd w:id="117"/>
      <w:bookmarkStart w:id="118" w:name="_Toc184308054"/>
      <w:bookmarkEnd w:id="118"/>
      <w:bookmarkStart w:id="119" w:name="_Toc184310338"/>
      <w:bookmarkEnd w:id="119"/>
      <w:bookmarkStart w:id="120" w:name="_Toc184308037"/>
      <w:bookmarkEnd w:id="120"/>
      <w:bookmarkStart w:id="121" w:name="_Toc184312136"/>
      <w:bookmarkEnd w:id="121"/>
      <w:bookmarkStart w:id="122" w:name="_Toc184312077"/>
      <w:bookmarkEnd w:id="122"/>
      <w:bookmarkStart w:id="123" w:name="_Toc184313239"/>
      <w:bookmarkEnd w:id="123"/>
      <w:bookmarkStart w:id="124" w:name="_Toc184310319"/>
      <w:bookmarkEnd w:id="124"/>
      <w:bookmarkStart w:id="125" w:name="_Toc184312138"/>
      <w:bookmarkEnd w:id="125"/>
      <w:bookmarkStart w:id="126" w:name="_Toc184314420"/>
      <w:bookmarkEnd w:id="126"/>
      <w:bookmarkStart w:id="127" w:name="_Toc184308098"/>
      <w:bookmarkEnd w:id="127"/>
      <w:bookmarkStart w:id="128" w:name="_Toc184308077"/>
      <w:bookmarkEnd w:id="128"/>
      <w:bookmarkStart w:id="129" w:name="_Toc184313293"/>
      <w:bookmarkEnd w:id="129"/>
      <w:bookmarkStart w:id="130" w:name="_Toc184312096"/>
      <w:bookmarkEnd w:id="130"/>
      <w:bookmarkStart w:id="131" w:name="_Toc184310332"/>
      <w:bookmarkEnd w:id="131"/>
      <w:bookmarkStart w:id="132" w:name="_Toc184313295"/>
      <w:bookmarkEnd w:id="132"/>
      <w:bookmarkStart w:id="133" w:name="_Toc184314478"/>
      <w:bookmarkEnd w:id="133"/>
      <w:bookmarkStart w:id="134" w:name="_Toc184308088"/>
      <w:bookmarkEnd w:id="134"/>
      <w:bookmarkStart w:id="135" w:name="_Toc184310314"/>
      <w:bookmarkEnd w:id="135"/>
      <w:bookmarkStart w:id="136" w:name="_Toc184308089"/>
      <w:bookmarkEnd w:id="136"/>
      <w:bookmarkStart w:id="137" w:name="_Toc184314438"/>
      <w:bookmarkEnd w:id="137"/>
      <w:bookmarkStart w:id="138" w:name="_Toc184310298"/>
      <w:bookmarkEnd w:id="138"/>
      <w:bookmarkStart w:id="139" w:name="_Toc184313251"/>
      <w:bookmarkEnd w:id="139"/>
      <w:bookmarkStart w:id="140" w:name="_Toc184308084"/>
      <w:bookmarkEnd w:id="140"/>
      <w:bookmarkStart w:id="141" w:name="_Toc184313265"/>
      <w:bookmarkEnd w:id="141"/>
      <w:bookmarkStart w:id="142" w:name="_Toc184313294"/>
      <w:bookmarkEnd w:id="142"/>
      <w:bookmarkStart w:id="143" w:name="_Toc184310300"/>
      <w:bookmarkEnd w:id="143"/>
      <w:bookmarkStart w:id="144" w:name="_Toc184314455"/>
      <w:bookmarkEnd w:id="144"/>
      <w:bookmarkStart w:id="145" w:name="_Toc184314473"/>
      <w:bookmarkEnd w:id="145"/>
      <w:bookmarkStart w:id="146" w:name="_Toc184313274"/>
      <w:bookmarkEnd w:id="146"/>
      <w:bookmarkStart w:id="147" w:name="_Toc184312125"/>
      <w:bookmarkEnd w:id="147"/>
      <w:bookmarkStart w:id="148" w:name="_Toc184308104"/>
      <w:bookmarkEnd w:id="148"/>
      <w:bookmarkStart w:id="149" w:name="_Toc184313292"/>
      <w:bookmarkEnd w:id="149"/>
      <w:bookmarkStart w:id="150" w:name="_Toc184312106"/>
      <w:bookmarkEnd w:id="150"/>
      <w:bookmarkStart w:id="151" w:name="_Toc184310335"/>
      <w:bookmarkEnd w:id="151"/>
      <w:bookmarkStart w:id="152" w:name="_Toc184312068"/>
      <w:bookmarkEnd w:id="152"/>
      <w:bookmarkStart w:id="153" w:name="_Toc184313242"/>
      <w:bookmarkEnd w:id="153"/>
      <w:bookmarkStart w:id="154" w:name="_Toc184308075"/>
      <w:bookmarkEnd w:id="154"/>
      <w:bookmarkStart w:id="155" w:name="_Toc184314467"/>
      <w:bookmarkEnd w:id="155"/>
      <w:bookmarkStart w:id="156" w:name="_Toc184313276"/>
      <w:bookmarkEnd w:id="156"/>
      <w:bookmarkStart w:id="157" w:name="_Toc184314468"/>
      <w:bookmarkEnd w:id="157"/>
      <w:bookmarkStart w:id="158" w:name="_Toc184308039"/>
      <w:bookmarkEnd w:id="158"/>
      <w:bookmarkStart w:id="159" w:name="_Toc184313280"/>
      <w:bookmarkEnd w:id="159"/>
      <w:bookmarkStart w:id="160" w:name="_Toc184310285"/>
      <w:bookmarkEnd w:id="160"/>
      <w:bookmarkStart w:id="161" w:name="_Toc184310321"/>
      <w:bookmarkEnd w:id="161"/>
      <w:bookmarkStart w:id="162" w:name="_Toc184314471"/>
      <w:bookmarkEnd w:id="162"/>
      <w:bookmarkStart w:id="163" w:name="_Toc184313305"/>
      <w:bookmarkEnd w:id="163"/>
      <w:bookmarkStart w:id="164" w:name="_Toc184310316"/>
      <w:bookmarkEnd w:id="164"/>
      <w:bookmarkStart w:id="165" w:name="_Toc184313245"/>
      <w:bookmarkEnd w:id="165"/>
      <w:bookmarkStart w:id="166" w:name="_Toc184308097"/>
      <w:bookmarkEnd w:id="166"/>
      <w:bookmarkStart w:id="167" w:name="_Toc184313254"/>
      <w:bookmarkEnd w:id="167"/>
      <w:bookmarkStart w:id="168" w:name="_Toc184313307"/>
      <w:bookmarkEnd w:id="168"/>
      <w:bookmarkStart w:id="169" w:name="_Toc184310324"/>
      <w:bookmarkEnd w:id="169"/>
      <w:bookmarkStart w:id="170" w:name="_Toc184313281"/>
      <w:bookmarkEnd w:id="170"/>
      <w:bookmarkStart w:id="171" w:name="_Toc184310275"/>
      <w:bookmarkEnd w:id="171"/>
      <w:bookmarkStart w:id="172" w:name="_Toc184314430"/>
      <w:bookmarkEnd w:id="172"/>
      <w:bookmarkStart w:id="173" w:name="_Toc184312110"/>
      <w:bookmarkEnd w:id="173"/>
      <w:bookmarkStart w:id="174" w:name="_Toc184308086"/>
      <w:bookmarkEnd w:id="174"/>
      <w:bookmarkStart w:id="175" w:name="_Toc184310340"/>
      <w:bookmarkEnd w:id="175"/>
      <w:bookmarkStart w:id="176" w:name="_Toc184312097"/>
      <w:bookmarkEnd w:id="176"/>
      <w:bookmarkStart w:id="177" w:name="_Toc184313260"/>
      <w:bookmarkEnd w:id="177"/>
      <w:bookmarkStart w:id="178" w:name="_Toc184312112"/>
      <w:bookmarkEnd w:id="178"/>
      <w:bookmarkStart w:id="179" w:name="_Toc184310336"/>
      <w:bookmarkEnd w:id="179"/>
      <w:bookmarkStart w:id="180" w:name="_Toc184313257"/>
      <w:bookmarkEnd w:id="180"/>
      <w:bookmarkStart w:id="181" w:name="_Toc184308043"/>
      <w:bookmarkEnd w:id="181"/>
      <w:bookmarkStart w:id="182" w:name="_Toc184310295"/>
      <w:bookmarkEnd w:id="182"/>
      <w:bookmarkStart w:id="183" w:name="_Toc184308059"/>
      <w:bookmarkEnd w:id="183"/>
      <w:bookmarkStart w:id="184" w:name="_Toc184312103"/>
      <w:bookmarkEnd w:id="184"/>
      <w:bookmarkStart w:id="185" w:name="_Toc184308105"/>
      <w:bookmarkEnd w:id="185"/>
      <w:bookmarkStart w:id="186" w:name="_Toc184314431"/>
      <w:bookmarkEnd w:id="186"/>
      <w:bookmarkStart w:id="187" w:name="_Toc184310284"/>
      <w:bookmarkEnd w:id="187"/>
      <w:bookmarkStart w:id="188" w:name="_Toc184314441"/>
      <w:bookmarkEnd w:id="188"/>
      <w:bookmarkStart w:id="189" w:name="_Toc184314448"/>
      <w:bookmarkEnd w:id="189"/>
      <w:bookmarkStart w:id="190" w:name="_Toc184313264"/>
      <w:bookmarkEnd w:id="190"/>
      <w:bookmarkStart w:id="191" w:name="_Toc184313301"/>
      <w:bookmarkEnd w:id="191"/>
      <w:bookmarkStart w:id="192" w:name="_Toc184308057"/>
      <w:bookmarkEnd w:id="192"/>
      <w:bookmarkStart w:id="193" w:name="_Toc184314459"/>
      <w:bookmarkEnd w:id="193"/>
      <w:bookmarkStart w:id="194" w:name="_Toc184313304"/>
      <w:bookmarkEnd w:id="194"/>
      <w:bookmarkStart w:id="195" w:name="_Toc184314444"/>
      <w:bookmarkEnd w:id="195"/>
      <w:bookmarkStart w:id="196" w:name="_Toc184313269"/>
      <w:bookmarkEnd w:id="196"/>
      <w:bookmarkStart w:id="197" w:name="_Toc184308066"/>
      <w:bookmarkEnd w:id="197"/>
      <w:bookmarkStart w:id="198" w:name="_Toc184308094"/>
      <w:bookmarkEnd w:id="198"/>
      <w:bookmarkStart w:id="199" w:name="_Toc184312123"/>
      <w:bookmarkEnd w:id="199"/>
      <w:bookmarkStart w:id="200" w:name="_Toc184314452"/>
      <w:bookmarkEnd w:id="200"/>
      <w:bookmarkStart w:id="201" w:name="_Toc184308063"/>
      <w:bookmarkEnd w:id="201"/>
      <w:bookmarkStart w:id="202" w:name="_Toc184313248"/>
      <w:bookmarkEnd w:id="202"/>
      <w:bookmarkStart w:id="203" w:name="_Toc184314424"/>
      <w:bookmarkEnd w:id="203"/>
      <w:bookmarkStart w:id="204" w:name="_Toc184313270"/>
      <w:bookmarkEnd w:id="204"/>
      <w:bookmarkStart w:id="205" w:name="_Toc184310322"/>
      <w:bookmarkEnd w:id="205"/>
      <w:bookmarkStart w:id="206" w:name="_Toc184308078"/>
      <w:bookmarkEnd w:id="206"/>
      <w:bookmarkStart w:id="207" w:name="_Toc184314472"/>
      <w:bookmarkEnd w:id="207"/>
      <w:bookmarkStart w:id="208" w:name="_Toc184314446"/>
      <w:bookmarkEnd w:id="208"/>
      <w:bookmarkStart w:id="209" w:name="_Toc184310306"/>
      <w:bookmarkEnd w:id="209"/>
      <w:bookmarkStart w:id="210" w:name="_Toc184313246"/>
      <w:bookmarkEnd w:id="210"/>
      <w:bookmarkStart w:id="211" w:name="_Toc184308095"/>
      <w:bookmarkEnd w:id="211"/>
      <w:bookmarkStart w:id="212" w:name="_Toc184312105"/>
      <w:bookmarkEnd w:id="212"/>
      <w:bookmarkStart w:id="213" w:name="_Toc184314439"/>
      <w:bookmarkEnd w:id="213"/>
      <w:bookmarkStart w:id="214" w:name="_Toc184308048"/>
      <w:bookmarkEnd w:id="214"/>
      <w:bookmarkStart w:id="215" w:name="_Toc184308103"/>
      <w:bookmarkEnd w:id="215"/>
      <w:bookmarkStart w:id="216" w:name="_Toc184313255"/>
      <w:bookmarkEnd w:id="216"/>
      <w:bookmarkStart w:id="217" w:name="_Toc184314410"/>
      <w:bookmarkEnd w:id="217"/>
      <w:bookmarkStart w:id="218" w:name="_Toc184314442"/>
      <w:bookmarkEnd w:id="218"/>
      <w:bookmarkStart w:id="219" w:name="_Toc184312109"/>
      <w:bookmarkEnd w:id="219"/>
      <w:bookmarkStart w:id="220" w:name="_Toc184314418"/>
      <w:bookmarkEnd w:id="220"/>
      <w:bookmarkStart w:id="221" w:name="_Toc184314428"/>
      <w:bookmarkEnd w:id="221"/>
      <w:bookmarkStart w:id="222" w:name="_Toc184310286"/>
      <w:bookmarkEnd w:id="222"/>
      <w:bookmarkStart w:id="223" w:name="_Toc184312124"/>
      <w:bookmarkEnd w:id="223"/>
      <w:bookmarkStart w:id="224" w:name="_Toc184312132"/>
      <w:bookmarkEnd w:id="224"/>
      <w:bookmarkStart w:id="225" w:name="_Toc184313273"/>
      <w:bookmarkEnd w:id="225"/>
      <w:bookmarkStart w:id="226" w:name="_Toc184314422"/>
      <w:bookmarkEnd w:id="226"/>
      <w:bookmarkStart w:id="227" w:name="_Toc184310273"/>
      <w:bookmarkEnd w:id="227"/>
      <w:bookmarkStart w:id="228" w:name="_Toc184314461"/>
      <w:bookmarkEnd w:id="228"/>
      <w:bookmarkStart w:id="229" w:name="_Toc184310305"/>
      <w:bookmarkEnd w:id="229"/>
      <w:bookmarkStart w:id="230" w:name="_Toc184314476"/>
      <w:bookmarkEnd w:id="230"/>
      <w:bookmarkStart w:id="231" w:name="_Toc184313253"/>
      <w:bookmarkEnd w:id="231"/>
      <w:bookmarkStart w:id="232" w:name="_Toc184312089"/>
      <w:bookmarkEnd w:id="232"/>
      <w:bookmarkStart w:id="233" w:name="_Toc184310315"/>
      <w:bookmarkEnd w:id="233"/>
      <w:bookmarkStart w:id="234" w:name="_Toc184312076"/>
      <w:bookmarkEnd w:id="234"/>
      <w:bookmarkStart w:id="235" w:name="_Toc184313291"/>
      <w:bookmarkEnd w:id="235"/>
      <w:bookmarkStart w:id="236" w:name="_Toc184312092"/>
      <w:bookmarkEnd w:id="236"/>
      <w:bookmarkStart w:id="237" w:name="_Toc184312130"/>
      <w:bookmarkEnd w:id="237"/>
      <w:bookmarkStart w:id="238" w:name="_Toc184313296"/>
      <w:bookmarkEnd w:id="238"/>
      <w:bookmarkStart w:id="239" w:name="_Toc184313271"/>
      <w:bookmarkEnd w:id="239"/>
      <w:bookmarkStart w:id="240" w:name="_Toc184310307"/>
      <w:bookmarkEnd w:id="240"/>
      <w:bookmarkStart w:id="241" w:name="_Toc184313238"/>
      <w:bookmarkEnd w:id="241"/>
      <w:bookmarkStart w:id="242" w:name="_Toc184312087"/>
      <w:bookmarkEnd w:id="242"/>
      <w:bookmarkStart w:id="243" w:name="_Toc184310294"/>
      <w:bookmarkEnd w:id="243"/>
      <w:bookmarkStart w:id="244" w:name="_Toc184312083"/>
      <w:bookmarkEnd w:id="244"/>
      <w:bookmarkStart w:id="245" w:name="_Toc184314419"/>
      <w:bookmarkEnd w:id="245"/>
      <w:bookmarkStart w:id="246" w:name="_Toc184310320"/>
      <w:bookmarkEnd w:id="246"/>
      <w:bookmarkStart w:id="247" w:name="_Toc184314474"/>
      <w:bookmarkEnd w:id="247"/>
      <w:bookmarkStart w:id="248" w:name="_Toc184310282"/>
      <w:bookmarkEnd w:id="248"/>
      <w:bookmarkStart w:id="249" w:name="_Toc184314463"/>
      <w:bookmarkEnd w:id="249"/>
      <w:bookmarkStart w:id="250" w:name="_Toc184313272"/>
      <w:bookmarkEnd w:id="250"/>
      <w:bookmarkStart w:id="251" w:name="_Toc184308036"/>
      <w:bookmarkEnd w:id="251"/>
      <w:bookmarkStart w:id="252" w:name="_Toc184312121"/>
      <w:bookmarkEnd w:id="252"/>
      <w:bookmarkStart w:id="253" w:name="_Toc184308072"/>
      <w:bookmarkEnd w:id="253"/>
      <w:bookmarkStart w:id="254" w:name="_Toc184314437"/>
      <w:bookmarkEnd w:id="254"/>
      <w:bookmarkStart w:id="255" w:name="_Toc184312088"/>
      <w:bookmarkEnd w:id="255"/>
      <w:bookmarkStart w:id="256" w:name="_Toc184308047"/>
      <w:bookmarkEnd w:id="256"/>
      <w:bookmarkStart w:id="257" w:name="_Toc184308069"/>
      <w:bookmarkEnd w:id="257"/>
      <w:bookmarkStart w:id="258" w:name="_Toc184308068"/>
      <w:bookmarkEnd w:id="258"/>
      <w:bookmarkStart w:id="259" w:name="_Toc184308045"/>
      <w:bookmarkEnd w:id="259"/>
      <w:bookmarkStart w:id="260" w:name="_Toc184308108"/>
      <w:bookmarkEnd w:id="260"/>
      <w:bookmarkStart w:id="261" w:name="_Toc184310277"/>
      <w:bookmarkEnd w:id="261"/>
      <w:bookmarkStart w:id="262" w:name="_Toc184314469"/>
      <w:bookmarkEnd w:id="262"/>
      <w:bookmarkStart w:id="263" w:name="_Toc184308050"/>
      <w:bookmarkEnd w:id="263"/>
      <w:bookmarkStart w:id="264" w:name="_Toc184312095"/>
      <w:bookmarkEnd w:id="264"/>
      <w:bookmarkStart w:id="265" w:name="_Toc184312116"/>
      <w:bookmarkEnd w:id="265"/>
      <w:bookmarkStart w:id="266" w:name="_Toc184310290"/>
      <w:bookmarkEnd w:id="266"/>
      <w:bookmarkStart w:id="267" w:name="_Toc184310341"/>
      <w:bookmarkEnd w:id="267"/>
      <w:bookmarkStart w:id="268" w:name="_Toc184310328"/>
      <w:bookmarkEnd w:id="268"/>
      <w:bookmarkStart w:id="269" w:name="_Toc184310309"/>
      <w:bookmarkEnd w:id="269"/>
      <w:bookmarkStart w:id="270" w:name="_Toc184310344"/>
      <w:bookmarkEnd w:id="270"/>
      <w:bookmarkStart w:id="271" w:name="_Toc184308053"/>
      <w:bookmarkEnd w:id="271"/>
      <w:bookmarkStart w:id="272" w:name="_Toc184310293"/>
      <w:bookmarkEnd w:id="272"/>
      <w:bookmarkStart w:id="273" w:name="_Toc184312081"/>
      <w:bookmarkEnd w:id="273"/>
      <w:bookmarkStart w:id="274" w:name="_Toc184314451"/>
      <w:bookmarkEnd w:id="274"/>
      <w:bookmarkStart w:id="275" w:name="_Toc184313240"/>
      <w:bookmarkEnd w:id="275"/>
      <w:bookmarkStart w:id="276" w:name="_Toc184310326"/>
      <w:bookmarkEnd w:id="276"/>
      <w:bookmarkStart w:id="277" w:name="_Toc184313283"/>
      <w:bookmarkEnd w:id="277"/>
      <w:bookmarkStart w:id="278" w:name="_Toc184314477"/>
      <w:bookmarkEnd w:id="278"/>
      <w:bookmarkStart w:id="279" w:name="_Toc184310292"/>
      <w:bookmarkEnd w:id="279"/>
      <w:bookmarkStart w:id="280" w:name="_Toc184310342"/>
      <w:bookmarkEnd w:id="280"/>
      <w:bookmarkStart w:id="281" w:name="_Toc184312067"/>
      <w:bookmarkEnd w:id="281"/>
      <w:bookmarkStart w:id="282" w:name="_Toc184308080"/>
      <w:bookmarkEnd w:id="282"/>
      <w:bookmarkStart w:id="283" w:name="_Toc184314475"/>
      <w:bookmarkEnd w:id="283"/>
      <w:bookmarkStart w:id="284" w:name="_Toc184314480"/>
      <w:bookmarkEnd w:id="284"/>
      <w:bookmarkStart w:id="285" w:name="_Toc184308040"/>
      <w:bookmarkEnd w:id="285"/>
      <w:bookmarkStart w:id="286" w:name="_Toc184310337"/>
      <w:bookmarkEnd w:id="286"/>
      <w:bookmarkStart w:id="287" w:name="_Toc184308081"/>
      <w:bookmarkEnd w:id="287"/>
      <w:bookmarkStart w:id="288" w:name="_Toc184312126"/>
      <w:bookmarkEnd w:id="288"/>
      <w:bookmarkStart w:id="289" w:name="_Toc184308093"/>
      <w:bookmarkEnd w:id="289"/>
      <w:bookmarkStart w:id="290" w:name="_Toc184312071"/>
      <w:bookmarkEnd w:id="290"/>
      <w:bookmarkStart w:id="291" w:name="_Toc184312085"/>
      <w:bookmarkEnd w:id="291"/>
      <w:bookmarkStart w:id="292" w:name="_Toc184313282"/>
      <w:bookmarkEnd w:id="292"/>
      <w:bookmarkStart w:id="293" w:name="_Toc184312098"/>
      <w:bookmarkEnd w:id="293"/>
      <w:bookmarkStart w:id="294" w:name="_Toc184312128"/>
      <w:bookmarkEnd w:id="294"/>
      <w:bookmarkStart w:id="295" w:name="_Toc184312122"/>
      <w:bookmarkEnd w:id="295"/>
      <w:bookmarkStart w:id="296" w:name="_Toc184314423"/>
      <w:bookmarkEnd w:id="296"/>
      <w:bookmarkStart w:id="297" w:name="_Toc184310302"/>
      <w:bookmarkEnd w:id="297"/>
      <w:bookmarkStart w:id="298" w:name="_Toc184312078"/>
      <w:bookmarkEnd w:id="298"/>
      <w:bookmarkStart w:id="299" w:name="_Toc184308100"/>
      <w:bookmarkEnd w:id="299"/>
      <w:bookmarkStart w:id="300" w:name="_Toc184310331"/>
      <w:bookmarkEnd w:id="300"/>
      <w:bookmarkStart w:id="301" w:name="_Toc184313243"/>
      <w:bookmarkEnd w:id="301"/>
      <w:bookmarkStart w:id="302" w:name="_Toc184313263"/>
      <w:bookmarkEnd w:id="302"/>
      <w:bookmarkStart w:id="303" w:name="_Toc184314460"/>
      <w:bookmarkEnd w:id="303"/>
      <w:bookmarkStart w:id="304" w:name="_Toc184310289"/>
      <w:bookmarkEnd w:id="304"/>
      <w:bookmarkStart w:id="305" w:name="_Toc184310312"/>
      <w:bookmarkEnd w:id="305"/>
      <w:bookmarkStart w:id="306" w:name="_Toc184312094"/>
      <w:bookmarkEnd w:id="306"/>
      <w:bookmarkStart w:id="307" w:name="_Toc184308091"/>
      <w:bookmarkEnd w:id="307"/>
      <w:bookmarkStart w:id="308" w:name="_Toc184314457"/>
      <w:bookmarkEnd w:id="308"/>
      <w:bookmarkStart w:id="309" w:name="_Toc184310323"/>
      <w:bookmarkEnd w:id="309"/>
      <w:bookmarkStart w:id="310" w:name="_Toc184314466"/>
      <w:bookmarkEnd w:id="310"/>
      <w:bookmarkStart w:id="311" w:name="_Toc184313278"/>
      <w:bookmarkEnd w:id="311"/>
      <w:bookmarkStart w:id="312" w:name="_Toc184314415"/>
      <w:bookmarkEnd w:id="312"/>
      <w:bookmarkStart w:id="313" w:name="_Toc184310310"/>
      <w:bookmarkEnd w:id="313"/>
      <w:bookmarkStart w:id="314" w:name="_Toc184308042"/>
      <w:bookmarkEnd w:id="314"/>
      <w:bookmarkStart w:id="315" w:name="_Toc184310343"/>
      <w:bookmarkEnd w:id="315"/>
      <w:bookmarkStart w:id="316" w:name="_Toc184310325"/>
      <w:bookmarkEnd w:id="316"/>
      <w:bookmarkStart w:id="317" w:name="_Toc184312090"/>
      <w:bookmarkEnd w:id="317"/>
      <w:bookmarkStart w:id="318" w:name="_Toc184308101"/>
      <w:bookmarkEnd w:id="318"/>
      <w:bookmarkStart w:id="319" w:name="_Toc184314481"/>
      <w:bookmarkEnd w:id="319"/>
      <w:bookmarkStart w:id="320" w:name="_Toc184312119"/>
      <w:bookmarkEnd w:id="320"/>
      <w:bookmarkStart w:id="321" w:name="_Toc184310334"/>
      <w:bookmarkEnd w:id="321"/>
      <w:bookmarkStart w:id="322" w:name="_Toc184312137"/>
      <w:bookmarkEnd w:id="322"/>
      <w:bookmarkStart w:id="323" w:name="_Toc184310280"/>
      <w:bookmarkEnd w:id="323"/>
      <w:bookmarkStart w:id="324" w:name="_Toc184313266"/>
      <w:bookmarkEnd w:id="324"/>
      <w:bookmarkStart w:id="325" w:name="_Toc184310296"/>
      <w:bookmarkEnd w:id="325"/>
      <w:bookmarkStart w:id="326" w:name="_Toc184312074"/>
      <w:bookmarkEnd w:id="326"/>
      <w:bookmarkStart w:id="327" w:name="_Toc184314421"/>
      <w:bookmarkEnd w:id="327"/>
      <w:bookmarkStart w:id="328" w:name="_Toc184314440"/>
      <w:bookmarkEnd w:id="328"/>
      <w:bookmarkStart w:id="329" w:name="_Toc184314445"/>
      <w:bookmarkEnd w:id="329"/>
      <w:bookmarkStart w:id="330" w:name="_Toc184314456"/>
      <w:bookmarkEnd w:id="330"/>
      <w:bookmarkStart w:id="331" w:name="_Toc184312069"/>
      <w:bookmarkEnd w:id="331"/>
      <w:bookmarkStart w:id="332" w:name="_Toc184312072"/>
      <w:bookmarkEnd w:id="332"/>
      <w:bookmarkStart w:id="333" w:name="_Toc184313252"/>
      <w:bookmarkEnd w:id="333"/>
      <w:bookmarkStart w:id="334" w:name="_Toc184313300"/>
      <w:bookmarkEnd w:id="334"/>
      <w:bookmarkStart w:id="335" w:name="_Toc184308058"/>
      <w:bookmarkEnd w:id="335"/>
      <w:bookmarkStart w:id="336" w:name="_Toc184312100"/>
      <w:bookmarkEnd w:id="336"/>
      <w:bookmarkStart w:id="337" w:name="_Toc184313256"/>
      <w:bookmarkEnd w:id="337"/>
      <w:bookmarkStart w:id="338" w:name="_Toc184310297"/>
      <w:bookmarkEnd w:id="338"/>
      <w:bookmarkStart w:id="339" w:name="_Toc184310304"/>
      <w:bookmarkEnd w:id="339"/>
      <w:bookmarkStart w:id="340" w:name="_Toc184310318"/>
      <w:bookmarkEnd w:id="340"/>
      <w:bookmarkStart w:id="341" w:name="_Toc184314433"/>
      <w:bookmarkEnd w:id="341"/>
      <w:bookmarkStart w:id="342" w:name="_Toc184314449"/>
      <w:bookmarkEnd w:id="342"/>
      <w:bookmarkStart w:id="343" w:name="_Toc184312084"/>
      <w:bookmarkEnd w:id="343"/>
      <w:bookmarkStart w:id="344" w:name="_Toc184310317"/>
      <w:bookmarkEnd w:id="344"/>
      <w:bookmarkStart w:id="345" w:name="_Toc184308051"/>
      <w:bookmarkEnd w:id="345"/>
      <w:bookmarkStart w:id="346" w:name="_Toc184310327"/>
      <w:bookmarkEnd w:id="346"/>
      <w:bookmarkStart w:id="347" w:name="_Toc184313267"/>
      <w:bookmarkEnd w:id="347"/>
      <w:bookmarkStart w:id="348" w:name="_Toc184314416"/>
      <w:bookmarkEnd w:id="348"/>
      <w:bookmarkStart w:id="349" w:name="_Toc184310308"/>
      <w:bookmarkEnd w:id="349"/>
      <w:bookmarkStart w:id="350" w:name="_Toc184314479"/>
      <w:bookmarkEnd w:id="350"/>
      <w:bookmarkStart w:id="351" w:name="_Toc184313277"/>
      <w:bookmarkEnd w:id="351"/>
      <w:bookmarkStart w:id="352" w:name="_Toc184313244"/>
      <w:bookmarkEnd w:id="352"/>
      <w:bookmarkStart w:id="353" w:name="_Toc184310313"/>
      <w:bookmarkEnd w:id="353"/>
      <w:bookmarkStart w:id="354" w:name="_Toc184312082"/>
      <w:bookmarkEnd w:id="354"/>
      <w:bookmarkStart w:id="355" w:name="_Toc184308038"/>
      <w:bookmarkEnd w:id="355"/>
      <w:bookmarkStart w:id="356" w:name="_Toc184308055"/>
      <w:bookmarkEnd w:id="356"/>
      <w:bookmarkStart w:id="357" w:name="_Toc184310276"/>
      <w:bookmarkEnd w:id="357"/>
      <w:bookmarkStart w:id="358" w:name="_Toc184308062"/>
      <w:bookmarkEnd w:id="358"/>
      <w:bookmarkStart w:id="359" w:name="_Toc184310283"/>
      <w:bookmarkEnd w:id="359"/>
      <w:bookmarkStart w:id="360" w:name="_Toc184308083"/>
      <w:bookmarkEnd w:id="360"/>
      <w:bookmarkStart w:id="361" w:name="_Toc184313275"/>
      <w:bookmarkEnd w:id="361"/>
      <w:bookmarkStart w:id="362" w:name="_Toc184312114"/>
      <w:bookmarkEnd w:id="362"/>
      <w:bookmarkStart w:id="363" w:name="_Toc184313250"/>
      <w:bookmarkEnd w:id="363"/>
      <w:bookmarkStart w:id="364" w:name="_Toc184313290"/>
      <w:bookmarkEnd w:id="364"/>
      <w:bookmarkStart w:id="365" w:name="_Toc184312120"/>
      <w:bookmarkEnd w:id="365"/>
      <w:bookmarkStart w:id="366" w:name="_Toc184314453"/>
      <w:bookmarkEnd w:id="366"/>
      <w:bookmarkStart w:id="367" w:name="_Toc184314434"/>
      <w:bookmarkEnd w:id="367"/>
      <w:bookmarkStart w:id="368" w:name="_Toc184312134"/>
      <w:bookmarkEnd w:id="368"/>
      <w:bookmarkStart w:id="369" w:name="_Toc184314411"/>
      <w:bookmarkEnd w:id="369"/>
      <w:bookmarkStart w:id="370" w:name="_Toc184313241"/>
      <w:bookmarkEnd w:id="370"/>
      <w:bookmarkStart w:id="371" w:name="_Toc184312113"/>
      <w:bookmarkEnd w:id="371"/>
      <w:bookmarkStart w:id="372" w:name="_Toc184314465"/>
      <w:bookmarkEnd w:id="372"/>
      <w:bookmarkStart w:id="373" w:name="_Toc184308064"/>
      <w:bookmarkEnd w:id="373"/>
      <w:bookmarkStart w:id="374" w:name="_Toc184312079"/>
      <w:bookmarkEnd w:id="374"/>
      <w:bookmarkStart w:id="375" w:name="_Toc184308082"/>
      <w:bookmarkEnd w:id="375"/>
      <w:bookmarkStart w:id="376" w:name="_Toc184313298"/>
      <w:bookmarkEnd w:id="376"/>
      <w:bookmarkStart w:id="377" w:name="_Toc184308102"/>
      <w:bookmarkEnd w:id="377"/>
      <w:bookmarkStart w:id="378" w:name="_Toc184310278"/>
      <w:bookmarkEnd w:id="378"/>
      <w:bookmarkStart w:id="379" w:name="_Toc184308070"/>
      <w:bookmarkEnd w:id="379"/>
      <w:bookmarkStart w:id="380" w:name="_Toc184310333"/>
      <w:bookmarkEnd w:id="380"/>
      <w:bookmarkStart w:id="381" w:name="_Toc184313310"/>
      <w:bookmarkEnd w:id="381"/>
      <w:bookmarkStart w:id="382" w:name="_Toc184312093"/>
      <w:bookmarkEnd w:id="382"/>
      <w:bookmarkStart w:id="383" w:name="_Toc184310301"/>
      <w:bookmarkEnd w:id="383"/>
      <w:bookmarkStart w:id="384" w:name="_Toc184313299"/>
      <w:bookmarkEnd w:id="384"/>
      <w:bookmarkStart w:id="385" w:name="_Toc184313247"/>
      <w:bookmarkEnd w:id="385"/>
      <w:bookmarkStart w:id="386" w:name="_Toc184308073"/>
      <w:bookmarkEnd w:id="386"/>
      <w:bookmarkStart w:id="387" w:name="_Toc184314425"/>
      <w:bookmarkEnd w:id="387"/>
      <w:bookmarkStart w:id="388" w:name="_Toc184314470"/>
      <w:bookmarkEnd w:id="388"/>
      <w:bookmarkStart w:id="389" w:name="_Toc184308065"/>
      <w:bookmarkEnd w:id="389"/>
      <w:bookmarkStart w:id="390" w:name="_Toc184313309"/>
      <w:bookmarkEnd w:id="390"/>
      <w:bookmarkStart w:id="391" w:name="_Toc184313268"/>
      <w:bookmarkEnd w:id="391"/>
      <w:bookmarkStart w:id="392" w:name="_Toc184312099"/>
      <w:bookmarkEnd w:id="392"/>
      <w:bookmarkStart w:id="393" w:name="_Toc184313287"/>
      <w:bookmarkEnd w:id="393"/>
      <w:r>
        <w:rPr>
          <w:rFonts w:hint="eastAsia" w:ascii="宋体" w:hAnsi="宋体" w:eastAsia="宋体" w:cs="宋体"/>
          <w:b/>
          <w:color w:val="auto"/>
          <w:sz w:val="36"/>
          <w:szCs w:val="20"/>
        </w:rPr>
        <w:t xml:space="preserve"> 评审办法</w:t>
      </w:r>
    </w:p>
    <w:p>
      <w:pPr>
        <w:shd w:val="clear"/>
        <w:snapToGrid w:val="0"/>
        <w:spacing w:line="360" w:lineRule="auto"/>
        <w:jc w:val="center"/>
        <w:rPr>
          <w:rFonts w:hint="eastAsia" w:ascii="宋体" w:hAnsi="宋体" w:eastAsia="宋体" w:cs="宋体"/>
          <w:b/>
          <w:color w:val="auto"/>
          <w:sz w:val="32"/>
          <w:szCs w:val="20"/>
          <w:highlight w:val="none"/>
        </w:rPr>
      </w:pPr>
      <w:r>
        <w:rPr>
          <w:rFonts w:hint="eastAsia" w:ascii="宋体" w:hAnsi="宋体" w:eastAsia="宋体" w:cs="宋体"/>
          <w:b/>
          <w:color w:val="auto"/>
          <w:sz w:val="32"/>
          <w:szCs w:val="20"/>
          <w:highlight w:val="none"/>
        </w:rPr>
        <w:t>评审办法前附表</w:t>
      </w:r>
    </w:p>
    <w:tbl>
      <w:tblPr>
        <w:tblStyle w:val="65"/>
        <w:tblW w:w="10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54"/>
        <w:gridCol w:w="4861"/>
        <w:gridCol w:w="910"/>
        <w:gridCol w:w="961"/>
        <w:gridCol w:w="1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58" w:type="dxa"/>
            <w:vAlign w:val="center"/>
          </w:tcPr>
          <w:p>
            <w:pPr>
              <w:shd w:val="clear"/>
              <w:snapToGrid w:val="0"/>
              <w:jc w:val="center"/>
              <w:outlineLvl w:val="0"/>
              <w:rPr>
                <w:rFonts w:hint="eastAsia" w:ascii="宋体" w:hAnsi="宋体" w:eastAsia="宋体" w:cs="宋体"/>
                <w:bCs/>
                <w:color w:val="auto"/>
                <w:sz w:val="24"/>
                <w:szCs w:val="24"/>
                <w:highlight w:val="none"/>
              </w:rPr>
            </w:pPr>
            <w:bookmarkStart w:id="394" w:name="OLE_LINK2"/>
            <w:r>
              <w:rPr>
                <w:rFonts w:hint="eastAsia" w:ascii="宋体" w:hAnsi="宋体" w:eastAsia="宋体" w:cs="宋体"/>
                <w:bCs/>
                <w:color w:val="auto"/>
                <w:sz w:val="24"/>
                <w:szCs w:val="24"/>
                <w:highlight w:val="none"/>
              </w:rPr>
              <w:t>序号</w:t>
            </w:r>
          </w:p>
        </w:tc>
        <w:tc>
          <w:tcPr>
            <w:tcW w:w="1254" w:type="dxa"/>
            <w:vAlign w:val="center"/>
          </w:tcPr>
          <w:p>
            <w:pPr>
              <w:shd w:val="clear"/>
              <w:snapToGrid w:val="0"/>
              <w:jc w:val="center"/>
              <w:outlineLvl w:val="0"/>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评审标准</w:t>
            </w:r>
          </w:p>
        </w:tc>
        <w:tc>
          <w:tcPr>
            <w:tcW w:w="4861" w:type="dxa"/>
            <w:vAlign w:val="center"/>
          </w:tcPr>
          <w:p>
            <w:pPr>
              <w:shd w:val="clear"/>
              <w:snapToGrid w:val="0"/>
              <w:jc w:val="center"/>
              <w:outlineLvl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评审</w:t>
            </w:r>
            <w:r>
              <w:rPr>
                <w:rFonts w:hint="eastAsia" w:ascii="宋体" w:hAnsi="宋体" w:cs="宋体"/>
                <w:bCs/>
                <w:color w:val="auto"/>
                <w:sz w:val="24"/>
                <w:szCs w:val="24"/>
                <w:highlight w:val="none"/>
                <w:lang w:val="en-US" w:eastAsia="zh-CN"/>
              </w:rPr>
              <w:t>细则</w:t>
            </w:r>
          </w:p>
        </w:tc>
        <w:tc>
          <w:tcPr>
            <w:tcW w:w="910" w:type="dxa"/>
            <w:vAlign w:val="center"/>
          </w:tcPr>
          <w:p>
            <w:pPr>
              <w:shd w:val="clear"/>
              <w:snapToGrid w:val="0"/>
              <w:jc w:val="center"/>
              <w:outlineLvl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权重</w:t>
            </w:r>
          </w:p>
        </w:tc>
        <w:tc>
          <w:tcPr>
            <w:tcW w:w="961" w:type="dxa"/>
            <w:shd w:val="clear" w:color="auto" w:fill="auto"/>
            <w:vAlign w:val="center"/>
          </w:tcPr>
          <w:p>
            <w:pPr>
              <w:shd w:val="clear"/>
              <w:snapToGrid w:val="0"/>
              <w:jc w:val="center"/>
              <w:outlineLvl w:val="0"/>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highlight w:val="none"/>
              </w:rPr>
              <w:t>属性</w:t>
            </w:r>
          </w:p>
        </w:tc>
        <w:tc>
          <w:tcPr>
            <w:tcW w:w="1424" w:type="dxa"/>
          </w:tcPr>
          <w:p>
            <w:pPr>
              <w:shd w:val="clear"/>
              <w:snapToGrid w:val="0"/>
              <w:jc w:val="center"/>
              <w:outlineLvl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响应文件中评审标准相应的商务技术资料目录</w:t>
            </w:r>
            <w:r>
              <w:rPr>
                <w:rFonts w:hint="eastAsia" w:ascii="宋体" w:hAnsi="宋体" w:eastAsia="宋体" w:cs="宋体"/>
                <w:color w:val="auto"/>
                <w:sz w:val="24"/>
                <w:szCs w:val="24"/>
                <w:highlight w:val="none"/>
                <w:shd w:val="clear" w:color="auto" w:fill="FFFFFF"/>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54"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类似业绩</w:t>
            </w:r>
          </w:p>
        </w:tc>
        <w:tc>
          <w:tcPr>
            <w:tcW w:w="4861" w:type="dxa"/>
            <w:vAlign w:val="center"/>
          </w:tcPr>
          <w:p>
            <w:pPr>
              <w:keepNext w:val="0"/>
              <w:keepLines w:val="0"/>
              <w:pageBreakBefore w:val="0"/>
              <w:shd w:val="clear"/>
              <w:kinsoku/>
              <w:wordWrap/>
              <w:overflowPunct/>
              <w:topLinePunct w:val="0"/>
              <w:autoSpaceDE/>
              <w:autoSpaceDN/>
              <w:bidi w:val="0"/>
              <w:snapToGrid w:val="0"/>
              <w:spacing w:line="300" w:lineRule="auto"/>
              <w:textAlignment w:val="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联合体投标的指联合体</w:t>
            </w:r>
            <w:r>
              <w:rPr>
                <w:rFonts w:hint="eastAsia" w:ascii="宋体" w:hAnsi="宋体" w:cs="宋体"/>
                <w:color w:val="auto"/>
                <w:sz w:val="24"/>
                <w:szCs w:val="24"/>
                <w:highlight w:val="none"/>
                <w:lang w:val="en-US" w:eastAsia="zh-CN"/>
              </w:rPr>
              <w:t>任一</w:t>
            </w:r>
            <w:r>
              <w:rPr>
                <w:rFonts w:hint="eastAsia" w:ascii="宋体" w:hAnsi="宋体" w:eastAsia="宋体" w:cs="宋体"/>
                <w:color w:val="auto"/>
                <w:sz w:val="24"/>
                <w:szCs w:val="24"/>
                <w:highlight w:val="none"/>
                <w:lang w:val="en-US" w:eastAsia="zh-CN"/>
              </w:rPr>
              <w:t>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自20</w:t>
            </w: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年1月1日起（以合同签订时间为准）</w:t>
            </w:r>
            <w:r>
              <w:rPr>
                <w:rFonts w:hint="eastAsia" w:ascii="宋体" w:hAnsi="宋体" w:eastAsia="宋体" w:cs="宋体"/>
                <w:color w:val="auto"/>
                <w:sz w:val="24"/>
                <w:szCs w:val="24"/>
                <w:highlight w:val="none"/>
                <w:lang w:val="en-US" w:eastAsia="zh-CN"/>
              </w:rPr>
              <w:t>完成过</w:t>
            </w:r>
            <w:r>
              <w:rPr>
                <w:rFonts w:hint="eastAsia" w:ascii="宋体" w:hAnsi="宋体" w:cs="宋体"/>
                <w:color w:val="auto"/>
                <w:sz w:val="24"/>
                <w:szCs w:val="24"/>
                <w:highlight w:val="none"/>
                <w:lang w:val="en-US" w:eastAsia="zh-CN"/>
              </w:rPr>
              <w:t>设计施工一体化</w:t>
            </w:r>
            <w:r>
              <w:rPr>
                <w:rFonts w:hint="eastAsia" w:ascii="宋体" w:hAnsi="宋体" w:eastAsia="宋体" w:cs="宋体"/>
                <w:color w:val="auto"/>
                <w:sz w:val="24"/>
                <w:szCs w:val="24"/>
                <w:highlight w:val="none"/>
              </w:rPr>
              <w:t>类似项目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或EPC项目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业绩的，每一个得</w:t>
            </w:r>
            <w:r>
              <w:rPr>
                <w:rFonts w:hint="eastAsia" w:ascii="宋体"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分，最多得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pPr>
              <w:keepNext w:val="0"/>
              <w:keepLines w:val="0"/>
              <w:pageBreakBefore w:val="0"/>
              <w:shd w:val="clear"/>
              <w:kinsoku/>
              <w:wordWrap/>
              <w:overflowPunct/>
              <w:topLinePunct w:val="0"/>
              <w:autoSpaceDE/>
              <w:autoSpaceDN/>
              <w:bidi w:val="0"/>
              <w:snapToGrid w:val="0"/>
              <w:spacing w:line="300" w:lineRule="auto"/>
              <w:textAlignment w:val="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证明材料：须同时</w:t>
            </w:r>
            <w:r>
              <w:rPr>
                <w:rFonts w:hint="eastAsia" w:ascii="宋体" w:hAnsi="宋体" w:eastAsia="宋体" w:cs="宋体"/>
                <w:color w:val="auto"/>
                <w:sz w:val="24"/>
                <w:szCs w:val="24"/>
                <w:highlight w:val="none"/>
                <w:lang w:val="en-US" w:eastAsia="zh-CN"/>
              </w:rPr>
              <w:t>提供</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或中标通知书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复印件及竣工验收报告复印件（加盖公章）。</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w:t>
            </w:r>
          </w:p>
        </w:tc>
        <w:tc>
          <w:tcPr>
            <w:tcW w:w="961" w:type="dxa"/>
            <w:shd w:val="clear" w:color="auto" w:fill="auto"/>
            <w:vAlign w:val="center"/>
          </w:tcPr>
          <w:p>
            <w:pPr>
              <w:shd w:val="clea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客观分</w:t>
            </w:r>
          </w:p>
        </w:tc>
        <w:tc>
          <w:tcPr>
            <w:tcW w:w="1424"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4"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254"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default"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管理体系认证</w:t>
            </w:r>
          </w:p>
        </w:tc>
        <w:tc>
          <w:tcPr>
            <w:tcW w:w="4861"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360" w:lineRule="auto"/>
              <w:ind w:left="0" w:leftChars="0" w:right="0"/>
              <w:textAlignment w:val="auto"/>
              <w:rPr>
                <w:rFonts w:hint="default" w:asciiTheme="minorEastAsia" w:hAnsiTheme="minorEastAsia" w:eastAsiaTheme="minorEastAsia" w:cstheme="minorEastAsia"/>
                <w:b w:val="0"/>
                <w:bCs/>
                <w:color w:val="auto"/>
                <w:sz w:val="24"/>
                <w:szCs w:val="24"/>
                <w:highlight w:val="none"/>
                <w:lang w:val="en-US" w:eastAsia="zh-CN"/>
              </w:rPr>
            </w:pPr>
            <w:r>
              <w:rPr>
                <w:rFonts w:hint="eastAsia" w:ascii="宋体" w:hAnsi="宋体" w:eastAsia="宋体" w:cs="宋体"/>
                <w:color w:val="auto"/>
                <w:sz w:val="24"/>
                <w:szCs w:val="24"/>
                <w:highlight w:val="none"/>
              </w:rPr>
              <w:t>供应商</w:t>
            </w:r>
            <w:r>
              <w:rPr>
                <w:rFonts w:hint="eastAsia" w:asciiTheme="minorEastAsia" w:hAnsiTheme="minorEastAsia" w:eastAsiaTheme="minorEastAsia" w:cstheme="minorEastAsia"/>
                <w:b w:val="0"/>
                <w:bCs/>
                <w:color w:val="auto"/>
                <w:sz w:val="24"/>
                <w:szCs w:val="24"/>
                <w:highlight w:val="none"/>
                <w:lang w:val="en-US" w:eastAsia="zh-CN"/>
              </w:rPr>
              <w:t>（联合体</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b w:val="0"/>
                <w:bCs/>
                <w:color w:val="auto"/>
                <w:sz w:val="24"/>
                <w:szCs w:val="24"/>
                <w:highlight w:val="none"/>
                <w:lang w:val="en-US" w:eastAsia="zh-CN"/>
              </w:rPr>
              <w:t>的指</w:t>
            </w:r>
            <w:r>
              <w:rPr>
                <w:rFonts w:hint="eastAsia" w:ascii="宋体" w:hAnsi="宋体" w:eastAsia="宋体" w:cs="宋体"/>
                <w:color w:val="auto"/>
                <w:sz w:val="24"/>
                <w:szCs w:val="24"/>
                <w:highlight w:val="none"/>
                <w:lang w:val="en-US" w:eastAsia="zh-CN"/>
              </w:rPr>
              <w:t>联合体各方</w:t>
            </w:r>
            <w:r>
              <w:rPr>
                <w:rFonts w:hint="eastAsia" w:asciiTheme="minorEastAsia" w:hAnsiTheme="minorEastAsia" w:eastAsiaTheme="minorEastAsia" w:cstheme="minorEastAsia"/>
                <w:b w:val="0"/>
                <w:bCs/>
                <w:color w:val="auto"/>
                <w:sz w:val="24"/>
                <w:szCs w:val="24"/>
                <w:highlight w:val="none"/>
                <w:lang w:val="en-US" w:eastAsia="zh-CN"/>
              </w:rPr>
              <w:t>）具有质量管理体系（ISO9001系列）认证证书、环境管理体系（ISO14001系列）认证证书、职业健康安全管理体系（ISO45001/18001系列）认证证书，同时具备得2分。</w:t>
            </w:r>
          </w:p>
          <w:p>
            <w:pPr>
              <w:keepNext w:val="0"/>
              <w:keepLines w:val="0"/>
              <w:pageBreakBefore w:val="0"/>
              <w:shd w:val="clear"/>
              <w:kinsoku/>
              <w:wordWrap/>
              <w:overflowPunct/>
              <w:topLinePunct w:val="0"/>
              <w:autoSpaceDE/>
              <w:autoSpaceDN/>
              <w:bidi w:val="0"/>
              <w:snapToGrid w:val="0"/>
              <w:spacing w:line="300" w:lineRule="auto"/>
              <w:textAlignment w:val="auto"/>
              <w:outlineLvl w:val="0"/>
              <w:rPr>
                <w:rFonts w:hint="eastAsia" w:ascii="宋体" w:hAnsi="宋体" w:eastAsia="宋体" w:cs="宋体"/>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证明材料：提供认证证书扫描件和全国认证认可信息公共服务平台官网（http://cx.cnca.cn/CertECloud/result/skipResultList）上的证书查询截图。</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w:t>
            </w:r>
          </w:p>
        </w:tc>
        <w:tc>
          <w:tcPr>
            <w:tcW w:w="961" w:type="dxa"/>
            <w:shd w:val="clear" w:color="auto" w:fill="auto"/>
            <w:vAlign w:val="center"/>
          </w:tcPr>
          <w:p>
            <w:pPr>
              <w:shd w:val="clea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客观分</w:t>
            </w:r>
          </w:p>
        </w:tc>
        <w:tc>
          <w:tcPr>
            <w:tcW w:w="1424" w:type="dxa"/>
          </w:tcPr>
          <w:p>
            <w:pPr>
              <w:keepNext w:val="0"/>
              <w:keepLines w:val="0"/>
              <w:pageBreakBefore w:val="0"/>
              <w:shd w:val="clear"/>
              <w:kinsoku/>
              <w:wordWrap/>
              <w:overflowPunct/>
              <w:topLinePunct w:val="0"/>
              <w:autoSpaceDE/>
              <w:autoSpaceDN/>
              <w:bidi w:val="0"/>
              <w:snapToGrid w:val="0"/>
              <w:spacing w:line="300" w:lineRule="auto"/>
              <w:textAlignment w:val="auto"/>
              <w:outlineLv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254"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拟派项目人员</w:t>
            </w:r>
          </w:p>
        </w:tc>
        <w:tc>
          <w:tcPr>
            <w:tcW w:w="4861" w:type="dxa"/>
            <w:vAlign w:val="center"/>
          </w:tcPr>
          <w:p>
            <w:pPr>
              <w:keepNext w:val="0"/>
              <w:keepLines w:val="0"/>
              <w:pageBreakBefore w:val="0"/>
              <w:shd w:val="clear"/>
              <w:kinsoku/>
              <w:wordWrap/>
              <w:overflowPunct/>
              <w:topLinePunct w:val="0"/>
              <w:autoSpaceDE/>
              <w:autoSpaceDN/>
              <w:bidi w:val="0"/>
              <w:snapToGrid w:val="0"/>
              <w:spacing w:line="300" w:lineRule="auto"/>
              <w:textAlignment w:val="auto"/>
              <w:outlineLv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1、拟派团队人员中同时配备专职安全生产管理人员证书及质量员证书的得1分。</w:t>
            </w:r>
          </w:p>
          <w:p>
            <w:pPr>
              <w:keepNext w:val="0"/>
              <w:keepLines w:val="0"/>
              <w:pageBreakBefore w:val="0"/>
              <w:shd w:val="clear"/>
              <w:kinsoku/>
              <w:wordWrap/>
              <w:overflowPunct/>
              <w:topLinePunct w:val="0"/>
              <w:autoSpaceDE/>
              <w:autoSpaceDN/>
              <w:bidi w:val="0"/>
              <w:snapToGrid w:val="0"/>
              <w:spacing w:line="300" w:lineRule="auto"/>
              <w:textAlignment w:val="auto"/>
              <w:outlineLv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证明材料：提供专职安全生产管理人员证书、质量员证书，投标截止月上溯2个月（含投标截止日当月，共3个月）中任意1个月投标单位社保缴纳证明（加盖投标人所属社保机构印章）。</w:t>
            </w:r>
          </w:p>
          <w:p>
            <w:pPr>
              <w:keepNext w:val="0"/>
              <w:keepLines w:val="0"/>
              <w:pageBreakBefore w:val="0"/>
              <w:shd w:val="clear"/>
              <w:kinsoku/>
              <w:wordWrap/>
              <w:overflowPunct/>
              <w:topLinePunct w:val="0"/>
              <w:autoSpaceDE/>
              <w:autoSpaceDN/>
              <w:bidi w:val="0"/>
              <w:snapToGrid w:val="0"/>
              <w:spacing w:line="300" w:lineRule="auto"/>
              <w:textAlignment w:val="auto"/>
              <w:outlineLv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2、拟派团队人员中同时配备装饰装修专业负责人、电气专业负责人的得2分。</w:t>
            </w:r>
          </w:p>
          <w:p>
            <w:pPr>
              <w:keepNext w:val="0"/>
              <w:keepLines w:val="0"/>
              <w:pageBreakBefore w:val="0"/>
              <w:shd w:val="clear"/>
              <w:kinsoku/>
              <w:wordWrap/>
              <w:overflowPunct/>
              <w:topLinePunct w:val="0"/>
              <w:autoSpaceDE/>
              <w:autoSpaceDN/>
              <w:bidi w:val="0"/>
              <w:snapToGrid w:val="0"/>
              <w:spacing w:line="300" w:lineRule="auto"/>
              <w:textAlignment w:val="auto"/>
              <w:outlineLvl w:val="0"/>
              <w:rPr>
                <w:rFonts w:hint="eastAsia" w:ascii="宋体" w:hAnsi="宋体" w:eastAsia="宋体" w:cs="宋体"/>
                <w:lang w:val="en-US" w:eastAsia="zh-CN"/>
              </w:rPr>
            </w:pPr>
            <w:r>
              <w:rPr>
                <w:rFonts w:hint="eastAsia" w:ascii="宋体" w:hAnsi="宋体" w:eastAsia="宋体" w:cs="宋体"/>
                <w:color w:val="auto"/>
                <w:sz w:val="24"/>
                <w:szCs w:val="24"/>
                <w:highlight w:val="none"/>
                <w:lang w:val="en-US" w:eastAsia="zh-CN"/>
              </w:rPr>
              <w:t>证明材料：提供专业负责人中级及以上职称证书，投标截止月上溯2个月（含投标截止日当月，共3个月）中任意1个月投标单位社保缴纳证明（加盖投标人所属社保机构印章）。</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w:t>
            </w:r>
          </w:p>
        </w:tc>
        <w:tc>
          <w:tcPr>
            <w:tcW w:w="961" w:type="dxa"/>
            <w:shd w:val="clear" w:color="auto" w:fill="auto"/>
            <w:vAlign w:val="center"/>
          </w:tcPr>
          <w:p>
            <w:pPr>
              <w:shd w:val="clear"/>
              <w:jc w:val="center"/>
              <w:rPr>
                <w:rFonts w:hint="eastAsia" w:ascii="宋体" w:hAnsi="宋体" w:eastAsia="宋体" w:cs="宋体"/>
                <w:color w:val="auto"/>
                <w:sz w:val="24"/>
                <w:highlight w:val="none"/>
              </w:rPr>
            </w:pPr>
          </w:p>
        </w:tc>
        <w:tc>
          <w:tcPr>
            <w:tcW w:w="1424" w:type="dxa"/>
          </w:tcPr>
          <w:p>
            <w:pPr>
              <w:keepNext w:val="0"/>
              <w:keepLines w:val="0"/>
              <w:pageBreakBefore w:val="0"/>
              <w:shd w:val="clear"/>
              <w:kinsoku/>
              <w:wordWrap/>
              <w:overflowPunct/>
              <w:topLinePunct w:val="0"/>
              <w:autoSpaceDE/>
              <w:autoSpaceDN/>
              <w:bidi w:val="0"/>
              <w:snapToGrid w:val="0"/>
              <w:spacing w:line="300" w:lineRule="auto"/>
              <w:textAlignment w:val="auto"/>
              <w:outlineLv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1254"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项目情况和采购需求</w:t>
            </w:r>
            <w:r>
              <w:rPr>
                <w:rFonts w:hint="eastAsia" w:ascii="宋体" w:hAnsi="宋体" w:cs="宋体"/>
                <w:color w:val="auto"/>
                <w:sz w:val="24"/>
                <w:szCs w:val="24"/>
                <w:highlight w:val="none"/>
                <w:lang w:val="en-US" w:eastAsia="zh-CN"/>
              </w:rPr>
              <w:t>理解</w:t>
            </w:r>
          </w:p>
        </w:tc>
        <w:tc>
          <w:tcPr>
            <w:tcW w:w="4861" w:type="dxa"/>
            <w:vAlign w:val="center"/>
          </w:tcPr>
          <w:p>
            <w:pPr>
              <w:keepNext w:val="0"/>
              <w:keepLines w:val="0"/>
              <w:pageBreakBefore w:val="0"/>
              <w:shd w:val="clear"/>
              <w:kinsoku/>
              <w:wordWrap/>
              <w:overflowPunct/>
              <w:topLinePunct w:val="0"/>
              <w:autoSpaceDE/>
              <w:autoSpaceDN/>
              <w:bidi w:val="0"/>
              <w:snapToGrid w:val="0"/>
              <w:spacing w:line="300" w:lineRule="auto"/>
              <w:textAlignment w:val="auto"/>
              <w:outlineLv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供应商根据采购文件阐明的项目情况和采购需求，</w:t>
            </w:r>
            <w:r>
              <w:rPr>
                <w:rFonts w:hint="eastAsia" w:ascii="宋体" w:hAnsi="宋体" w:eastAsia="宋体" w:cs="宋体"/>
                <w:color w:val="auto"/>
                <w:sz w:val="24"/>
                <w:szCs w:val="24"/>
                <w:highlight w:val="none"/>
                <w:lang w:val="en-US" w:eastAsia="zh-CN"/>
              </w:rPr>
              <w:t>提供细致、完整，根据方案的完整性、针对性、科学性、合理性、与采购需求的匹配性进行打分。（评审分值：6、5、4、3、2、1、0）</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6</w:t>
            </w:r>
          </w:p>
        </w:tc>
        <w:tc>
          <w:tcPr>
            <w:tcW w:w="961" w:type="dxa"/>
            <w:shd w:val="clear" w:color="auto" w:fill="auto"/>
            <w:vAlign w:val="center"/>
          </w:tcPr>
          <w:p>
            <w:pPr>
              <w:shd w:val="clea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val="en-US" w:eastAsia="zh-CN"/>
              </w:rPr>
              <w:t>主</w:t>
            </w:r>
            <w:r>
              <w:rPr>
                <w:rFonts w:hint="eastAsia" w:ascii="宋体" w:hAnsi="宋体" w:eastAsia="宋体" w:cs="宋体"/>
                <w:color w:val="auto"/>
                <w:sz w:val="24"/>
                <w:highlight w:val="none"/>
              </w:rPr>
              <w:t>观分</w:t>
            </w:r>
          </w:p>
        </w:tc>
        <w:tc>
          <w:tcPr>
            <w:tcW w:w="1424" w:type="dxa"/>
          </w:tcPr>
          <w:p>
            <w:pPr>
              <w:keepNext w:val="0"/>
              <w:keepLines w:val="0"/>
              <w:pageBreakBefore w:val="0"/>
              <w:shd w:val="clear"/>
              <w:kinsoku/>
              <w:wordWrap/>
              <w:overflowPunct/>
              <w:topLinePunct w:val="0"/>
              <w:autoSpaceDE/>
              <w:autoSpaceDN/>
              <w:bidi w:val="0"/>
              <w:snapToGrid w:val="0"/>
              <w:spacing w:line="300" w:lineRule="auto"/>
              <w:textAlignment w:val="auto"/>
              <w:outlineLv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p>
        </w:tc>
        <w:tc>
          <w:tcPr>
            <w:tcW w:w="1254"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设计方案</w:t>
            </w:r>
          </w:p>
        </w:tc>
        <w:tc>
          <w:tcPr>
            <w:tcW w:w="4861" w:type="dxa"/>
            <w:vAlign w:val="center"/>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供应商根据采购文件阐明的项目情况和采购需求，</w:t>
            </w:r>
            <w:r>
              <w:rPr>
                <w:rFonts w:hint="eastAsia" w:ascii="宋体" w:hAnsi="宋体" w:eastAsia="宋体" w:cs="宋体"/>
                <w:color w:val="auto"/>
                <w:sz w:val="24"/>
                <w:szCs w:val="24"/>
                <w:highlight w:val="none"/>
                <w:lang w:val="en-US" w:eastAsia="zh-CN"/>
              </w:rPr>
              <w:t>提供细致、完整设计方案。根据方案的完整性、针对性、科学性、合理性、与采购需求的匹配性进行打分。（评审分值：6、5、4、3、2、1、0）</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6</w:t>
            </w:r>
          </w:p>
        </w:tc>
        <w:tc>
          <w:tcPr>
            <w:tcW w:w="961" w:type="dxa"/>
            <w:shd w:val="clear" w:color="auto" w:fill="auto"/>
            <w:vAlign w:val="center"/>
          </w:tcPr>
          <w:p>
            <w:pPr>
              <w:shd w:val="clea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val="en-US" w:eastAsia="zh-CN"/>
              </w:rPr>
              <w:t>主</w:t>
            </w:r>
            <w:r>
              <w:rPr>
                <w:rFonts w:hint="eastAsia" w:ascii="宋体" w:hAnsi="宋体" w:eastAsia="宋体" w:cs="宋体"/>
                <w:color w:val="auto"/>
                <w:sz w:val="24"/>
                <w:highlight w:val="none"/>
              </w:rPr>
              <w:t>观分</w:t>
            </w:r>
          </w:p>
        </w:tc>
        <w:tc>
          <w:tcPr>
            <w:tcW w:w="1424" w:type="dxa"/>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9"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1254"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rPr>
              <w:t>设计工作总体安排</w:t>
            </w:r>
          </w:p>
        </w:tc>
        <w:tc>
          <w:tcPr>
            <w:tcW w:w="4861" w:type="dxa"/>
            <w:vAlign w:val="center"/>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sz w:val="24"/>
                <w:szCs w:val="24"/>
              </w:rPr>
              <w:t>设计工作总体安排完整清晰，策展文案、空间深化设计、平面图文UI设计、多媒体交互设计工作划分明确；各阶段工作逻辑合理；</w:t>
            </w:r>
            <w:r>
              <w:rPr>
                <w:rFonts w:hint="eastAsia" w:ascii="宋体" w:hAnsi="宋体" w:eastAsia="宋体" w:cs="宋体"/>
                <w:color w:val="auto"/>
                <w:sz w:val="24"/>
                <w:szCs w:val="24"/>
                <w:highlight w:val="none"/>
                <w:lang w:val="en-US" w:eastAsia="zh-CN"/>
              </w:rPr>
              <w:t>根据方案的完整性、针对性、科学性、合理性、与采购需求的匹配性进行打分。（评审分值：6、5、4、3、2、1、0）</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6</w:t>
            </w:r>
          </w:p>
        </w:tc>
        <w:tc>
          <w:tcPr>
            <w:tcW w:w="961" w:type="dxa"/>
            <w:shd w:val="clear" w:color="auto" w:fill="auto"/>
            <w:vAlign w:val="center"/>
          </w:tcPr>
          <w:p>
            <w:pPr>
              <w:shd w:val="clea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主</w:t>
            </w:r>
            <w:r>
              <w:rPr>
                <w:rFonts w:hint="eastAsia" w:ascii="宋体" w:hAnsi="宋体" w:eastAsia="宋体" w:cs="宋体"/>
                <w:color w:val="auto"/>
                <w:sz w:val="24"/>
                <w:highlight w:val="none"/>
              </w:rPr>
              <w:t>观分</w:t>
            </w:r>
          </w:p>
        </w:tc>
        <w:tc>
          <w:tcPr>
            <w:tcW w:w="1424" w:type="dxa"/>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0"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1254"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lang w:val="en-US" w:eastAsia="zh-CN"/>
              </w:rPr>
              <w:t>设计工作</w:t>
            </w:r>
            <w:r>
              <w:rPr>
                <w:rFonts w:hint="eastAsia" w:ascii="宋体" w:hAnsi="宋体" w:eastAsia="宋体" w:cs="宋体"/>
                <w:sz w:val="24"/>
                <w:szCs w:val="24"/>
              </w:rPr>
              <w:t>进度管控</w:t>
            </w:r>
          </w:p>
        </w:tc>
        <w:tc>
          <w:tcPr>
            <w:tcW w:w="4861" w:type="dxa"/>
            <w:vAlign w:val="center"/>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sz w:val="24"/>
                <w:szCs w:val="24"/>
                <w:lang w:eastAsia="zh-CN"/>
              </w:rPr>
            </w:pPr>
            <w:r>
              <w:rPr>
                <w:rFonts w:hint="eastAsia" w:ascii="宋体" w:hAnsi="宋体" w:eastAsia="宋体" w:cs="宋体"/>
                <w:color w:val="auto"/>
                <w:sz w:val="24"/>
                <w:szCs w:val="24"/>
                <w:highlight w:val="none"/>
              </w:rPr>
              <w:t>供应商</w:t>
            </w:r>
            <w:r>
              <w:rPr>
                <w:rFonts w:hint="eastAsia" w:ascii="宋体" w:hAnsi="宋体" w:eastAsia="宋体" w:cs="宋体"/>
                <w:sz w:val="24"/>
                <w:szCs w:val="24"/>
              </w:rPr>
              <w:t>具备</w:t>
            </w:r>
            <w:r>
              <w:rPr>
                <w:rFonts w:hint="eastAsia" w:ascii="宋体" w:hAnsi="宋体" w:eastAsia="宋体" w:cs="宋体"/>
                <w:sz w:val="24"/>
                <w:szCs w:val="24"/>
                <w:lang w:val="en-US" w:eastAsia="zh-CN"/>
              </w:rPr>
              <w:t>设计工作</w:t>
            </w:r>
            <w:r>
              <w:rPr>
                <w:rFonts w:hint="eastAsia" w:ascii="宋体" w:hAnsi="宋体" w:eastAsia="宋体" w:cs="宋体"/>
                <w:sz w:val="24"/>
                <w:szCs w:val="24"/>
              </w:rPr>
              <w:t>完善进度管控措施；针对甲方意见修改、方案反复修改等风险制定应对预案；设计进度与后续施工、多媒体定制开发做好衔接；适配本项目总价包干模式下深化设计的工期管控</w:t>
            </w:r>
            <w:r>
              <w:rPr>
                <w:rFonts w:hint="eastAsia" w:ascii="宋体" w:hAnsi="宋体" w:eastAsia="宋体" w:cs="宋体"/>
                <w:sz w:val="24"/>
                <w:szCs w:val="24"/>
                <w:lang w:eastAsia="zh-CN"/>
              </w:rPr>
              <w:t>；</w:t>
            </w:r>
            <w:r>
              <w:rPr>
                <w:rFonts w:hint="eastAsia" w:ascii="宋体" w:hAnsi="宋体" w:eastAsia="宋体" w:cs="宋体"/>
                <w:color w:val="auto"/>
                <w:sz w:val="24"/>
                <w:szCs w:val="24"/>
                <w:highlight w:val="none"/>
                <w:lang w:val="en-US" w:eastAsia="zh-CN"/>
              </w:rPr>
              <w:t>根据方案的完整性、针对性、科学性、合理性、与采购需求的匹配性进行打分。（评审分值：6、5、4、3、2、1、0）</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6</w:t>
            </w:r>
          </w:p>
        </w:tc>
        <w:tc>
          <w:tcPr>
            <w:tcW w:w="961" w:type="dxa"/>
            <w:shd w:val="clear" w:color="auto" w:fill="auto"/>
            <w:vAlign w:val="center"/>
          </w:tcPr>
          <w:p>
            <w:pPr>
              <w:shd w:val="clea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主</w:t>
            </w:r>
            <w:r>
              <w:rPr>
                <w:rFonts w:hint="eastAsia" w:ascii="宋体" w:hAnsi="宋体" w:eastAsia="宋体" w:cs="宋体"/>
                <w:color w:val="auto"/>
                <w:sz w:val="24"/>
                <w:highlight w:val="none"/>
              </w:rPr>
              <w:t>观分</w:t>
            </w:r>
          </w:p>
        </w:tc>
        <w:tc>
          <w:tcPr>
            <w:tcW w:w="1424" w:type="dxa"/>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9"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1254"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施工方案</w:t>
            </w:r>
          </w:p>
        </w:tc>
        <w:tc>
          <w:tcPr>
            <w:tcW w:w="4861" w:type="dxa"/>
            <w:vAlign w:val="center"/>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供应商根据采购文件阐明的项目情况和采购需求，</w:t>
            </w:r>
            <w:r>
              <w:rPr>
                <w:rFonts w:hint="eastAsia" w:ascii="宋体" w:hAnsi="宋体" w:eastAsia="宋体" w:cs="宋体"/>
                <w:color w:val="auto"/>
                <w:sz w:val="24"/>
                <w:szCs w:val="24"/>
                <w:highlight w:val="none"/>
                <w:lang w:val="en-US" w:eastAsia="zh-CN"/>
              </w:rPr>
              <w:t>提供施工方案、工序及关键技术内容进进行评审。根据方案的完整性、针对性、科学性、合理性、与采购需求的匹配性进行打分。（评审分值：6、5、4、3、2、1、0）</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6</w:t>
            </w:r>
          </w:p>
        </w:tc>
        <w:tc>
          <w:tcPr>
            <w:tcW w:w="961" w:type="dxa"/>
            <w:shd w:val="clear" w:color="auto" w:fill="auto"/>
            <w:vAlign w:val="center"/>
          </w:tcPr>
          <w:p>
            <w:pPr>
              <w:shd w:val="clea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主观分</w:t>
            </w:r>
          </w:p>
        </w:tc>
        <w:tc>
          <w:tcPr>
            <w:tcW w:w="1424" w:type="dxa"/>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9"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1254"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材料、设备质量保证</w:t>
            </w:r>
          </w:p>
        </w:tc>
        <w:tc>
          <w:tcPr>
            <w:tcW w:w="4861" w:type="dxa"/>
            <w:vAlign w:val="center"/>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供应商根据采购文件阐明的项目情况和采购需求，</w:t>
            </w:r>
            <w:r>
              <w:rPr>
                <w:rFonts w:hint="eastAsia" w:ascii="宋体" w:hAnsi="宋体" w:eastAsia="宋体" w:cs="宋体"/>
                <w:color w:val="auto"/>
                <w:sz w:val="24"/>
                <w:szCs w:val="24"/>
                <w:highlight w:val="none"/>
                <w:lang w:val="en-US" w:eastAsia="zh-CN"/>
              </w:rPr>
              <w:t>提供的材料、灯光、多媒体硬件的质量保证措施。根据方案的完整性、针对性、科学性、合理性、与采购需求的匹配性进行打分。（评审分值：6、5、4、3、2、1、0）</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6</w:t>
            </w:r>
          </w:p>
        </w:tc>
        <w:tc>
          <w:tcPr>
            <w:tcW w:w="961" w:type="dxa"/>
            <w:shd w:val="clear" w:color="auto" w:fill="auto"/>
            <w:vAlign w:val="center"/>
          </w:tcPr>
          <w:p>
            <w:pPr>
              <w:shd w:val="clea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主观分</w:t>
            </w:r>
          </w:p>
        </w:tc>
        <w:tc>
          <w:tcPr>
            <w:tcW w:w="1424" w:type="dxa"/>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9"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1254"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安全、文明施工</w:t>
            </w:r>
            <w:r>
              <w:rPr>
                <w:rFonts w:hint="eastAsia" w:ascii="宋体" w:hAnsi="宋体" w:cs="宋体"/>
                <w:color w:val="auto"/>
                <w:sz w:val="24"/>
                <w:szCs w:val="24"/>
                <w:highlight w:val="none"/>
                <w:lang w:val="en-US" w:eastAsia="zh-CN"/>
              </w:rPr>
              <w:t>磋商</w:t>
            </w:r>
          </w:p>
        </w:tc>
        <w:tc>
          <w:tcPr>
            <w:tcW w:w="4861" w:type="dxa"/>
            <w:vAlign w:val="center"/>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供应商根据采购文件阐明的项目情况和采购需求，</w:t>
            </w:r>
            <w:r>
              <w:rPr>
                <w:rFonts w:hint="eastAsia" w:ascii="宋体" w:hAnsi="宋体" w:eastAsia="宋体" w:cs="宋体"/>
                <w:color w:val="auto"/>
                <w:sz w:val="24"/>
                <w:szCs w:val="24"/>
                <w:highlight w:val="none"/>
                <w:lang w:val="en-US" w:eastAsia="zh-CN"/>
              </w:rPr>
              <w:t>提供安全、文明施工及环保等目标及保证体系措施方案。根据方案的完整性、针对性、科学性、合理性、与采购需求的匹配性进行打分。（评审分值：6、5、4、3、2、1、0）</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6</w:t>
            </w:r>
          </w:p>
        </w:tc>
        <w:tc>
          <w:tcPr>
            <w:tcW w:w="961" w:type="dxa"/>
            <w:shd w:val="clear" w:color="auto" w:fill="auto"/>
            <w:vAlign w:val="center"/>
          </w:tcPr>
          <w:p>
            <w:pPr>
              <w:shd w:val="clea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主观分</w:t>
            </w:r>
          </w:p>
        </w:tc>
        <w:tc>
          <w:tcPr>
            <w:tcW w:w="1424" w:type="dxa"/>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1"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1254" w:type="dxa"/>
            <w:vAlign w:val="center"/>
          </w:tcPr>
          <w:p>
            <w:pPr>
              <w:keepNext w:val="0"/>
              <w:keepLines w:val="0"/>
              <w:pageBreakBefore w:val="0"/>
              <w:widowControl w:val="0"/>
              <w:shd w:val="clear"/>
              <w:kinsoku/>
              <w:wordWrap/>
              <w:overflowPunct/>
              <w:topLinePunct w:val="0"/>
              <w:autoSpaceDE/>
              <w:autoSpaceDN/>
              <w:bidi w:val="0"/>
              <w:adjustRightInd w:val="0"/>
              <w:snapToGrid/>
              <w:spacing w:line="30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施工进度计划</w:t>
            </w:r>
            <w:r>
              <w:rPr>
                <w:rFonts w:hint="eastAsia" w:ascii="宋体" w:hAnsi="宋体" w:cs="宋体"/>
                <w:color w:val="auto"/>
                <w:sz w:val="24"/>
                <w:szCs w:val="24"/>
                <w:highlight w:val="none"/>
                <w:lang w:val="en-US" w:eastAsia="zh-CN"/>
              </w:rPr>
              <w:t>及</w:t>
            </w:r>
            <w:r>
              <w:rPr>
                <w:rFonts w:hint="eastAsia" w:ascii="宋体" w:hAnsi="宋体" w:eastAsia="宋体" w:cs="宋体"/>
                <w:color w:val="auto"/>
                <w:sz w:val="24"/>
                <w:szCs w:val="24"/>
                <w:highlight w:val="none"/>
                <w:lang w:val="en-US" w:eastAsia="zh-CN"/>
              </w:rPr>
              <w:t>保证措施</w:t>
            </w:r>
          </w:p>
        </w:tc>
        <w:tc>
          <w:tcPr>
            <w:tcW w:w="4861" w:type="dxa"/>
            <w:vAlign w:val="center"/>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供应商根据采购文件阐明的项目情况和采购需求，</w:t>
            </w:r>
            <w:r>
              <w:rPr>
                <w:rFonts w:hint="eastAsia" w:ascii="宋体" w:hAnsi="宋体" w:eastAsia="宋体" w:cs="宋体"/>
                <w:color w:val="auto"/>
                <w:sz w:val="24"/>
                <w:szCs w:val="24"/>
                <w:highlight w:val="none"/>
                <w:lang w:val="en-US" w:eastAsia="zh-CN"/>
              </w:rPr>
              <w:t>提供</w:t>
            </w: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lang w:val="en-US" w:eastAsia="zh-CN"/>
              </w:rPr>
              <w:t>根据施工各阶的进度计划，劳动力施工各阶段的进度计划、各节点的完成时间进行评审。根据方案的完整性、针对性、科学性、合理性、与采购需求的匹配性进行打分。（评审分值：4、3、2、1、0）。</w:t>
            </w:r>
          </w:p>
          <w:p>
            <w:pPr>
              <w:keepNext w:val="0"/>
              <w:keepLines w:val="0"/>
              <w:pageBreakBefore w:val="0"/>
              <w:widowControl w:val="0"/>
              <w:shd w:val="clear"/>
              <w:kinsoku/>
              <w:wordWrap/>
              <w:overflowPunct/>
              <w:topLinePunct w:val="0"/>
              <w:autoSpaceDE/>
              <w:autoSpaceDN/>
              <w:bidi w:val="0"/>
              <w:adjustRightInd w:val="0"/>
              <w:snapToGrid/>
              <w:spacing w:line="30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②施工进度方案中完成各节点施工的有效保证措施及应急措施方案进行评审。根据方案的完整性、针对性、科学性、合理性、与采购需求的匹配性进行打分。（评审分值：4、3、2、1、0）。</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8</w:t>
            </w:r>
          </w:p>
        </w:tc>
        <w:tc>
          <w:tcPr>
            <w:tcW w:w="961" w:type="dxa"/>
            <w:shd w:val="clear" w:color="auto" w:fill="auto"/>
            <w:vAlign w:val="center"/>
          </w:tcPr>
          <w:p>
            <w:pPr>
              <w:shd w:val="clea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主观分</w:t>
            </w:r>
          </w:p>
        </w:tc>
        <w:tc>
          <w:tcPr>
            <w:tcW w:w="1424" w:type="dxa"/>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1254" w:type="dxa"/>
            <w:vAlign w:val="center"/>
          </w:tcPr>
          <w:p>
            <w:pPr>
              <w:keepNext w:val="0"/>
              <w:keepLines w:val="0"/>
              <w:pageBreakBefore w:val="0"/>
              <w:widowControl w:val="0"/>
              <w:shd w:val="clear"/>
              <w:kinsoku/>
              <w:wordWrap/>
              <w:overflowPunct/>
              <w:topLinePunct w:val="0"/>
              <w:autoSpaceDE/>
              <w:autoSpaceDN/>
              <w:bidi w:val="0"/>
              <w:adjustRightInd w:val="0"/>
              <w:snapToGrid/>
              <w:spacing w:line="30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质保期及售后服务</w:t>
            </w:r>
          </w:p>
        </w:tc>
        <w:tc>
          <w:tcPr>
            <w:tcW w:w="4861" w:type="dxa"/>
            <w:vAlign w:val="center"/>
          </w:tcPr>
          <w:p>
            <w:pPr>
              <w:keepNext w:val="0"/>
              <w:keepLines w:val="0"/>
              <w:pageBreakBefore w:val="0"/>
              <w:widowControl w:val="0"/>
              <w:shd w:val="clear"/>
              <w:kinsoku/>
              <w:wordWrap/>
              <w:overflowPunct/>
              <w:topLinePunct w:val="0"/>
              <w:autoSpaceDE/>
              <w:autoSpaceDN/>
              <w:bidi w:val="0"/>
              <w:adjustRightInd w:val="0"/>
              <w:snapToGrid/>
              <w:spacing w:line="30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质保期及售后服务承诺进行评审。售后服务承诺范围包括并不限于工程质保期限、多媒体设备质量保证期限，保修范围，保修、服务标准，故障响应修复时间方式及保障措施。（评审分值：5、4、3、2、1、0）。</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5</w:t>
            </w:r>
          </w:p>
        </w:tc>
        <w:tc>
          <w:tcPr>
            <w:tcW w:w="961" w:type="dxa"/>
            <w:shd w:val="clear" w:color="auto" w:fill="auto"/>
            <w:vAlign w:val="center"/>
          </w:tcPr>
          <w:p>
            <w:pPr>
              <w:shd w:val="clea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主观分</w:t>
            </w:r>
          </w:p>
        </w:tc>
        <w:tc>
          <w:tcPr>
            <w:tcW w:w="1424" w:type="dxa"/>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p>
        </w:tc>
        <w:tc>
          <w:tcPr>
            <w:tcW w:w="1254" w:type="dxa"/>
            <w:vAlign w:val="center"/>
          </w:tcPr>
          <w:p>
            <w:pPr>
              <w:keepNext w:val="0"/>
              <w:keepLines w:val="0"/>
              <w:pageBreakBefore w:val="0"/>
              <w:widowControl w:val="0"/>
              <w:shd w:val="clear"/>
              <w:kinsoku/>
              <w:wordWrap/>
              <w:overflowPunct/>
              <w:topLinePunct w:val="0"/>
              <w:autoSpaceDE/>
              <w:autoSpaceDN/>
              <w:bidi w:val="0"/>
              <w:adjustRightInd w:val="0"/>
              <w:snapToGrid/>
              <w:spacing w:line="30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劳动力</w:t>
            </w:r>
          </w:p>
          <w:p>
            <w:pPr>
              <w:keepNext w:val="0"/>
              <w:keepLines w:val="0"/>
              <w:pageBreakBefore w:val="0"/>
              <w:widowControl w:val="0"/>
              <w:shd w:val="clear"/>
              <w:kinsoku/>
              <w:wordWrap/>
              <w:overflowPunct/>
              <w:topLinePunct w:val="0"/>
              <w:autoSpaceDE/>
              <w:autoSpaceDN/>
              <w:bidi w:val="0"/>
              <w:adjustRightInd w:val="0"/>
              <w:snapToGrid/>
              <w:spacing w:line="30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安排</w:t>
            </w:r>
          </w:p>
        </w:tc>
        <w:tc>
          <w:tcPr>
            <w:tcW w:w="4861" w:type="dxa"/>
            <w:vAlign w:val="center"/>
          </w:tcPr>
          <w:p>
            <w:pPr>
              <w:keepNext w:val="0"/>
              <w:keepLines w:val="0"/>
              <w:pageBreakBefore w:val="0"/>
              <w:widowControl w:val="0"/>
              <w:shd w:val="clear"/>
              <w:kinsoku/>
              <w:wordWrap/>
              <w:overflowPunct/>
              <w:topLinePunct w:val="0"/>
              <w:autoSpaceDE/>
              <w:autoSpaceDN/>
              <w:bidi w:val="0"/>
              <w:adjustRightInd w:val="0"/>
              <w:snapToGrid/>
              <w:spacing w:line="30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供应商根据采购文件阐明的项目情况和采购需求，</w:t>
            </w:r>
            <w:r>
              <w:rPr>
                <w:rFonts w:hint="eastAsia" w:ascii="宋体" w:hAnsi="宋体" w:eastAsia="宋体" w:cs="宋体"/>
                <w:color w:val="auto"/>
                <w:sz w:val="24"/>
                <w:szCs w:val="24"/>
                <w:highlight w:val="none"/>
                <w:lang w:val="en-US" w:eastAsia="zh-CN"/>
              </w:rPr>
              <w:t>提供各专业工种的配置和劳动力的投入情况，劳动力安排组织与管理措施、施工机械设备投入进行评审。根据方案的完整性、针对性、科学性、合理性、与采购需求的匹配性进行打分。（评审分值：5、4、3、2、1、0）</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5</w:t>
            </w:r>
          </w:p>
        </w:tc>
        <w:tc>
          <w:tcPr>
            <w:tcW w:w="961" w:type="dxa"/>
            <w:shd w:val="clear" w:color="auto" w:fill="auto"/>
            <w:vAlign w:val="center"/>
          </w:tcPr>
          <w:p>
            <w:pPr>
              <w:shd w:val="clea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主观分</w:t>
            </w:r>
          </w:p>
        </w:tc>
        <w:tc>
          <w:tcPr>
            <w:tcW w:w="1424" w:type="dxa"/>
          </w:tcPr>
          <w:p>
            <w:pPr>
              <w:keepNext w:val="0"/>
              <w:keepLines w:val="0"/>
              <w:pageBreakBefore w:val="0"/>
              <w:shd w:val="clear"/>
              <w:kinsoku/>
              <w:wordWrap/>
              <w:overflowPunct/>
              <w:topLinePunct w:val="0"/>
              <w:autoSpaceDE/>
              <w:autoSpaceDN/>
              <w:bidi w:val="0"/>
              <w:snapToGrid w:val="0"/>
              <w:spacing w:line="300" w:lineRule="auto"/>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758"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w:t>
            </w:r>
          </w:p>
        </w:tc>
        <w:tc>
          <w:tcPr>
            <w:tcW w:w="1254" w:type="dxa"/>
            <w:vAlign w:val="center"/>
          </w:tcPr>
          <w:p>
            <w:pPr>
              <w:keepNext w:val="0"/>
              <w:keepLines w:val="0"/>
              <w:pageBreakBefore w:val="0"/>
              <w:widowControl w:val="0"/>
              <w:numPr>
                <w:ilvl w:val="-1"/>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投标报价</w:t>
            </w:r>
          </w:p>
        </w:tc>
        <w:tc>
          <w:tcPr>
            <w:tcW w:w="4861" w:type="dxa"/>
          </w:tcPr>
          <w:p>
            <w:pPr>
              <w:keepNext w:val="0"/>
              <w:keepLines w:val="0"/>
              <w:pageBreakBefore w:val="0"/>
              <w:widowControl w:val="0"/>
              <w:numPr>
                <w:ilvl w:val="-1"/>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1）评标基准价的确定：全部有效投标报价的算术平均值为评标基准价。</w:t>
            </w:r>
          </w:p>
          <w:p>
            <w:pPr>
              <w:keepNext w:val="0"/>
              <w:keepLines w:val="0"/>
              <w:pageBreakBefore w:val="0"/>
              <w:widowControl w:val="0"/>
              <w:numPr>
                <w:ilvl w:val="-1"/>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2）根据供应商的有效投标报价与评标基准价的比值，计算出报价的评分值：有效投标报价等于评标基准价，得满分 30分；</w:t>
            </w:r>
          </w:p>
          <w:p>
            <w:pPr>
              <w:keepNext w:val="0"/>
              <w:keepLines w:val="0"/>
              <w:pageBreakBefore w:val="0"/>
              <w:widowControl w:val="0"/>
              <w:numPr>
                <w:ilvl w:val="-1"/>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有效投标报价每高于评标基准价一个百分点，扣 0.4分；</w:t>
            </w:r>
          </w:p>
          <w:p>
            <w:pPr>
              <w:keepNext w:val="0"/>
              <w:keepLines w:val="0"/>
              <w:pageBreakBefore w:val="0"/>
              <w:widowControl w:val="0"/>
              <w:numPr>
                <w:ilvl w:val="-1"/>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有效投标报价每低于评标基准价一个百分点，扣 0.2 分；</w:t>
            </w:r>
          </w:p>
          <w:p>
            <w:pPr>
              <w:keepNext w:val="0"/>
              <w:keepLines w:val="0"/>
              <w:pageBreakBefore w:val="0"/>
              <w:widowControl w:val="0"/>
              <w:numPr>
                <w:ilvl w:val="-1"/>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此项由评标委员会集体核实后统一打分。</w:t>
            </w:r>
          </w:p>
        </w:tc>
        <w:tc>
          <w:tcPr>
            <w:tcW w:w="910"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default" w:ascii="宋体" w:hAnsi="宋体" w:eastAsia="宋体" w:cs="宋体"/>
                <w:bCs/>
                <w:color w:val="auto"/>
                <w:sz w:val="24"/>
                <w:szCs w:val="24"/>
                <w:highlight w:val="none"/>
                <w:lang w:val="en-US"/>
              </w:rPr>
            </w:pPr>
            <w:r>
              <w:rPr>
                <w:rFonts w:hint="eastAsia" w:ascii="宋体" w:hAnsi="宋体" w:cs="宋体"/>
                <w:bCs/>
                <w:color w:val="auto"/>
                <w:sz w:val="24"/>
                <w:szCs w:val="24"/>
                <w:highlight w:val="none"/>
                <w:lang w:val="en-US" w:eastAsia="zh-CN"/>
              </w:rPr>
              <w:t>30</w:t>
            </w:r>
          </w:p>
        </w:tc>
        <w:tc>
          <w:tcPr>
            <w:tcW w:w="961" w:type="dxa"/>
            <w:shd w:val="clear" w:color="auto" w:fill="auto"/>
            <w:vAlign w:val="center"/>
          </w:tcPr>
          <w:p>
            <w:pPr>
              <w:shd w:val="clea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val="en-US" w:eastAsia="zh-CN"/>
              </w:rPr>
              <w:t>客</w:t>
            </w:r>
            <w:r>
              <w:rPr>
                <w:rFonts w:hint="eastAsia" w:ascii="宋体" w:hAnsi="宋体" w:eastAsia="宋体" w:cs="宋体"/>
                <w:color w:val="auto"/>
                <w:sz w:val="24"/>
                <w:highlight w:val="none"/>
              </w:rPr>
              <w:t>观分</w:t>
            </w:r>
          </w:p>
        </w:tc>
        <w:tc>
          <w:tcPr>
            <w:tcW w:w="1424" w:type="dxa"/>
            <w:vAlign w:val="center"/>
          </w:tcPr>
          <w:p>
            <w:pPr>
              <w:keepNext w:val="0"/>
              <w:keepLines w:val="0"/>
              <w:pageBreakBefore w:val="0"/>
              <w:shd w:val="clear"/>
              <w:kinsoku/>
              <w:wordWrap/>
              <w:overflowPunct/>
              <w:topLinePunct w:val="0"/>
              <w:autoSpaceDE/>
              <w:autoSpaceDN/>
              <w:bidi w:val="0"/>
              <w:snapToGrid w:val="0"/>
              <w:spacing w:line="300" w:lineRule="auto"/>
              <w:jc w:val="center"/>
              <w:textAlignment w:val="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r>
      <w:bookmarkEnd w:id="394"/>
    </w:tbl>
    <w:p>
      <w:pPr>
        <w:shd w:val="clear"/>
        <w:snapToGrid w:val="0"/>
        <w:spacing w:line="360" w:lineRule="auto"/>
        <w:rPr>
          <w:rFonts w:hint="eastAsia" w:ascii="宋体" w:hAnsi="宋体" w:eastAsia="宋体" w:cs="宋体"/>
          <w:b/>
          <w:color w:val="auto"/>
          <w:sz w:val="24"/>
          <w:highlight w:val="none"/>
        </w:rPr>
      </w:pPr>
      <w:r>
        <w:rPr>
          <w:rFonts w:hint="eastAsia" w:ascii="宋体" w:hAnsi="宋体" w:eastAsia="宋体" w:cs="宋体"/>
          <w:color w:val="auto"/>
          <w:sz w:val="20"/>
          <w:szCs w:val="20"/>
          <w:highlight w:val="none"/>
          <w:shd w:val="clear" w:color="auto" w:fill="FFFFFF"/>
        </w:rPr>
        <w:t> *</w:t>
      </w:r>
      <w:r>
        <w:rPr>
          <w:rFonts w:hint="eastAsia" w:ascii="宋体" w:hAnsi="宋体" w:eastAsia="宋体" w:cs="宋体"/>
          <w:b/>
          <w:color w:val="auto"/>
          <w:sz w:val="24"/>
          <w:highlight w:val="none"/>
        </w:rPr>
        <w:t>备注：</w:t>
      </w:r>
      <w:r>
        <w:rPr>
          <w:rFonts w:hint="eastAsia" w:ascii="宋体" w:hAnsi="宋体" w:eastAsia="宋体" w:cs="宋体"/>
          <w:color w:val="auto"/>
          <w:sz w:val="24"/>
          <w:highlight w:val="none"/>
        </w:rPr>
        <w:t>供应商编制响应文件（商务技术文件部分）时，建议按此目录（序号和内容）提供评审标准相应的商务技术资料。</w:t>
      </w:r>
    </w:p>
    <w:p>
      <w:pPr>
        <w:rPr>
          <w:rFonts w:hint="eastAsia" w:ascii="宋体" w:hAnsi="宋体" w:eastAsia="宋体" w:cs="宋体"/>
          <w:b/>
          <w:sz w:val="32"/>
        </w:rPr>
      </w:pPr>
      <w:r>
        <w:rPr>
          <w:rFonts w:hint="eastAsia" w:ascii="宋体" w:hAnsi="宋体" w:eastAsia="宋体" w:cs="宋体"/>
          <w:b/>
          <w:sz w:val="32"/>
        </w:rPr>
        <w:br w:type="page"/>
      </w:r>
    </w:p>
    <w:p>
      <w:pPr>
        <w:snapToGrid w:val="0"/>
        <w:spacing w:line="360" w:lineRule="auto"/>
        <w:jc w:val="center"/>
        <w:rPr>
          <w:rFonts w:hint="eastAsia" w:ascii="宋体" w:hAnsi="宋体" w:eastAsia="宋体" w:cs="宋体"/>
          <w:b/>
          <w:sz w:val="28"/>
          <w:szCs w:val="28"/>
        </w:rPr>
      </w:pPr>
      <w:r>
        <w:rPr>
          <w:rFonts w:hint="eastAsia" w:ascii="宋体" w:hAnsi="宋体" w:eastAsia="宋体" w:cs="宋体"/>
          <w:b/>
          <w:sz w:val="32"/>
        </w:rPr>
        <w:t>一、评审方法</w:t>
      </w:r>
    </w:p>
    <w:p>
      <w:pPr>
        <w:adjustRightInd/>
        <w:spacing w:line="360" w:lineRule="auto"/>
        <w:ind w:firstLine="472" w:firstLineChars="196"/>
        <w:rPr>
          <w:rFonts w:hint="eastAsia" w:ascii="宋体" w:hAnsi="宋体" w:eastAsia="宋体" w:cs="宋体"/>
          <w:kern w:val="0"/>
          <w:sz w:val="24"/>
        </w:rPr>
      </w:pPr>
      <w:r>
        <w:rPr>
          <w:rFonts w:hint="eastAsia" w:ascii="宋体" w:hAnsi="宋体" w:eastAsia="宋体" w:cs="宋体"/>
          <w:b/>
          <w:kern w:val="0"/>
          <w:sz w:val="24"/>
        </w:rPr>
        <w:t>1.本项目采用综合评分法。</w:t>
      </w:r>
      <w:r>
        <w:rPr>
          <w:rFonts w:hint="eastAsia" w:ascii="宋体" w:hAnsi="宋体" w:eastAsia="宋体" w:cs="宋体"/>
          <w:kern w:val="0"/>
          <w:sz w:val="24"/>
        </w:rPr>
        <w:t>综合评分法，是指响应文件满足磋商文件全部实质性要求且按评审因素的量化指标评审得分最高的供应商为成交候选供应商的评审方法。</w:t>
      </w:r>
    </w:p>
    <w:p>
      <w:pPr>
        <w:snapToGrid w:val="0"/>
        <w:spacing w:line="360" w:lineRule="auto"/>
        <w:jc w:val="center"/>
        <w:rPr>
          <w:rFonts w:hint="eastAsia" w:ascii="宋体" w:hAnsi="宋体" w:eastAsia="宋体" w:cs="宋体"/>
          <w:b/>
          <w:sz w:val="32"/>
        </w:rPr>
      </w:pPr>
      <w:r>
        <w:rPr>
          <w:rFonts w:hint="eastAsia" w:ascii="宋体" w:hAnsi="宋体" w:eastAsia="宋体" w:cs="宋体"/>
          <w:b/>
          <w:sz w:val="32"/>
        </w:rPr>
        <w:t>二、评审标准</w:t>
      </w:r>
    </w:p>
    <w:p>
      <w:pPr>
        <w:spacing w:line="360" w:lineRule="auto"/>
        <w:ind w:firstLine="472" w:firstLineChars="196"/>
        <w:rPr>
          <w:rFonts w:hint="eastAsia" w:ascii="宋体" w:hAnsi="宋体" w:eastAsia="宋体" w:cs="宋体"/>
          <w:b/>
          <w:sz w:val="24"/>
        </w:rPr>
      </w:pPr>
      <w:r>
        <w:rPr>
          <w:rFonts w:hint="eastAsia" w:ascii="宋体" w:hAnsi="宋体" w:eastAsia="宋体" w:cs="宋体"/>
          <w:b/>
          <w:sz w:val="24"/>
        </w:rPr>
        <w:t>2.</w:t>
      </w:r>
      <w:r>
        <w:rPr>
          <w:rFonts w:hint="eastAsia" w:ascii="宋体" w:hAnsi="宋体" w:eastAsia="宋体" w:cs="宋体"/>
        </w:rPr>
        <w:t xml:space="preserve"> </w:t>
      </w:r>
      <w:r>
        <w:rPr>
          <w:rFonts w:hint="eastAsia" w:ascii="宋体" w:hAnsi="宋体" w:eastAsia="宋体" w:cs="宋体"/>
          <w:b/>
          <w:sz w:val="24"/>
        </w:rPr>
        <w:t>评审标准：</w:t>
      </w:r>
      <w:r>
        <w:rPr>
          <w:rFonts w:hint="eastAsia" w:ascii="宋体" w:hAnsi="宋体" w:eastAsia="宋体" w:cs="宋体"/>
          <w:kern w:val="0"/>
          <w:sz w:val="24"/>
        </w:rPr>
        <w:t>见评审办法前附表。</w:t>
      </w:r>
    </w:p>
    <w:p>
      <w:pPr>
        <w:snapToGrid w:val="0"/>
        <w:spacing w:line="360" w:lineRule="auto"/>
        <w:jc w:val="center"/>
        <w:rPr>
          <w:rFonts w:hint="eastAsia" w:ascii="宋体" w:hAnsi="宋体" w:eastAsia="宋体" w:cs="宋体"/>
          <w:b/>
          <w:sz w:val="32"/>
        </w:rPr>
      </w:pPr>
      <w:r>
        <w:rPr>
          <w:rFonts w:hint="eastAsia" w:ascii="宋体" w:hAnsi="宋体" w:eastAsia="宋体" w:cs="宋体"/>
          <w:b/>
          <w:sz w:val="32"/>
        </w:rPr>
        <w:t>三、评审程序</w:t>
      </w:r>
    </w:p>
    <w:p>
      <w:pPr>
        <w:spacing w:line="360" w:lineRule="auto"/>
        <w:ind w:firstLine="472" w:firstLineChars="196"/>
        <w:rPr>
          <w:rFonts w:hint="eastAsia" w:ascii="宋体" w:hAnsi="宋体" w:eastAsia="宋体" w:cs="宋体"/>
          <w:kern w:val="0"/>
          <w:sz w:val="24"/>
        </w:rPr>
      </w:pPr>
      <w:r>
        <w:rPr>
          <w:rFonts w:hint="eastAsia" w:ascii="宋体" w:hAnsi="宋体" w:eastAsia="宋体" w:cs="宋体"/>
          <w:b/>
          <w:kern w:val="0"/>
          <w:sz w:val="24"/>
        </w:rPr>
        <w:t>3.1符合性审查。</w:t>
      </w:r>
      <w:r>
        <w:rPr>
          <w:rFonts w:hint="eastAsia" w:ascii="宋体" w:hAnsi="宋体" w:eastAsia="宋体" w:cs="宋体"/>
          <w:kern w:val="0"/>
          <w:sz w:val="24"/>
        </w:rPr>
        <w:t>磋商小组应当对符合资格的供应商的响应文件进行符合性审查，以确定其是否满足磋商文件的实质性要求。不满足磋商文件的实质性要求的，响应文件无效。</w:t>
      </w:r>
    </w:p>
    <w:p>
      <w:pPr>
        <w:spacing w:line="360" w:lineRule="auto"/>
        <w:ind w:firstLine="472" w:firstLineChars="196"/>
        <w:rPr>
          <w:rFonts w:hint="eastAsia" w:ascii="宋体" w:hAnsi="宋体" w:eastAsia="宋体" w:cs="宋体"/>
          <w:sz w:val="24"/>
        </w:rPr>
      </w:pPr>
      <w:r>
        <w:rPr>
          <w:rFonts w:hint="eastAsia" w:ascii="宋体" w:hAnsi="宋体" w:eastAsia="宋体" w:cs="宋体"/>
          <w:b/>
          <w:kern w:val="0"/>
          <w:sz w:val="24"/>
        </w:rPr>
        <w:t>3.2 磋商。</w:t>
      </w:r>
      <w:r>
        <w:rPr>
          <w:rFonts w:hint="eastAsia" w:ascii="宋体" w:hAnsi="宋体" w:eastAsia="宋体" w:cs="宋体"/>
          <w:sz w:val="24"/>
        </w:rPr>
        <w:t>磋商小组将对确定为实质性响应本磋商文件的响应文件进行详细评价和比较，主要就资信、服务方案内容、服务承诺等磋商小组认为与本次采购有关的因素与</w:t>
      </w:r>
      <w:r>
        <w:rPr>
          <w:rFonts w:hint="eastAsia" w:ascii="宋体" w:hAnsi="宋体" w:eastAsia="宋体" w:cs="宋体"/>
          <w:kern w:val="0"/>
          <w:sz w:val="24"/>
        </w:rPr>
        <w:t>符合性审查合格的</w:t>
      </w:r>
      <w:r>
        <w:rPr>
          <w:rFonts w:hint="eastAsia" w:ascii="宋体" w:hAnsi="宋体" w:eastAsia="宋体" w:cs="宋体"/>
          <w:sz w:val="24"/>
        </w:rPr>
        <w:t>供应商逐一进行磋商。</w:t>
      </w:r>
    </w:p>
    <w:p>
      <w:pPr>
        <w:spacing w:line="360" w:lineRule="auto"/>
        <w:ind w:firstLine="470" w:firstLineChars="196"/>
        <w:rPr>
          <w:rFonts w:hint="eastAsia" w:ascii="宋体" w:hAnsi="宋体" w:eastAsia="宋体" w:cs="宋体"/>
          <w:b/>
          <w:sz w:val="24"/>
        </w:rPr>
      </w:pPr>
      <w:r>
        <w:rPr>
          <w:rFonts w:hint="eastAsia" w:ascii="宋体" w:hAnsi="宋体" w:eastAsia="宋体" w:cs="宋体"/>
          <w:bCs/>
          <w:sz w:val="24"/>
        </w:rPr>
        <w:t xml:space="preserve">3.2.1 </w:t>
      </w:r>
      <w:r>
        <w:rPr>
          <w:rFonts w:hint="eastAsia" w:ascii="宋体" w:hAnsi="宋体" w:eastAsia="宋体" w:cs="宋体"/>
          <w:sz w:val="24"/>
        </w:rPr>
        <w:t>供应商逐家回答磋商小组的提问；</w:t>
      </w:r>
      <w:r>
        <w:rPr>
          <w:rFonts w:hint="eastAsia" w:ascii="宋体" w:hAnsi="宋体" w:eastAsia="宋体" w:cs="宋体"/>
          <w:b/>
          <w:sz w:val="24"/>
        </w:rPr>
        <w:t>逐家磋商一次为一个轮次，磋商轮次根据实际情况进行。</w:t>
      </w:r>
    </w:p>
    <w:p>
      <w:pPr>
        <w:spacing w:line="360" w:lineRule="auto"/>
        <w:ind w:firstLine="470" w:firstLineChars="196"/>
        <w:rPr>
          <w:rFonts w:hint="eastAsia" w:ascii="宋体" w:hAnsi="宋体" w:eastAsia="宋体" w:cs="宋体"/>
          <w:sz w:val="24"/>
        </w:rPr>
      </w:pPr>
      <w:r>
        <w:rPr>
          <w:rFonts w:hint="eastAsia" w:ascii="宋体" w:hAnsi="宋体" w:eastAsia="宋体" w:cs="宋体"/>
          <w:bCs/>
          <w:sz w:val="24"/>
        </w:rPr>
        <w:t xml:space="preserve">3.2.2 </w:t>
      </w:r>
      <w:r>
        <w:rPr>
          <w:rFonts w:hint="eastAsia" w:ascii="宋体" w:hAnsi="宋体" w:eastAsia="宋体" w:cs="宋体"/>
          <w:sz w:val="24"/>
        </w:rPr>
        <w:t>供应商应按磋商小组通知的时间在线或以邮件回复做出承诺或回复，承诺或回复的内容须由供应商法定代表人或授权代表签署，并作为响应文件的补充部分。</w:t>
      </w:r>
    </w:p>
    <w:p>
      <w:pPr>
        <w:spacing w:line="360" w:lineRule="auto"/>
        <w:ind w:firstLine="470" w:firstLineChars="196"/>
        <w:rPr>
          <w:rFonts w:hint="eastAsia" w:ascii="宋体" w:hAnsi="宋体" w:eastAsia="宋体" w:cs="宋体"/>
          <w:bCs/>
          <w:kern w:val="0"/>
          <w:sz w:val="24"/>
        </w:rPr>
      </w:pPr>
      <w:r>
        <w:rPr>
          <w:rFonts w:hint="eastAsia" w:ascii="宋体" w:hAnsi="宋体" w:eastAsia="宋体" w:cs="宋体"/>
          <w:sz w:val="24"/>
        </w:rPr>
        <w:t xml:space="preserve">3.2.3 </w:t>
      </w:r>
      <w:r>
        <w:rPr>
          <w:rFonts w:hint="eastAsia" w:ascii="宋体" w:hAnsi="宋体" w:eastAsia="宋体" w:cs="宋体"/>
          <w:b/>
          <w:bCs/>
          <w:sz w:val="24"/>
        </w:rPr>
        <w:t>在磋商过程中，磋商小组可以根据磋商文件和磋商情况实质性变动采购需求中的“※”号技术、服务要求以及合同草案中的“※”号条款，但不得变动磋商文件中的其他内容。</w:t>
      </w:r>
      <w:r>
        <w:rPr>
          <w:rFonts w:hint="eastAsia" w:ascii="宋体" w:hAnsi="宋体" w:eastAsia="宋体" w:cs="宋体"/>
          <w:sz w:val="24"/>
        </w:rPr>
        <w:t>实质性变动的内容，须经采购人代表确认。磋商文件有实质性变动的，磋商小组将以书面形式通知所有</w:t>
      </w:r>
      <w:r>
        <w:rPr>
          <w:rFonts w:hint="eastAsia" w:ascii="宋体" w:hAnsi="宋体" w:eastAsia="宋体" w:cs="宋体"/>
          <w:kern w:val="0"/>
          <w:sz w:val="24"/>
        </w:rPr>
        <w:t>符合性审查合格的</w:t>
      </w:r>
      <w:r>
        <w:rPr>
          <w:rFonts w:hint="eastAsia" w:ascii="宋体" w:hAnsi="宋体" w:eastAsia="宋体" w:cs="宋体"/>
          <w:sz w:val="24"/>
        </w:rPr>
        <w:t xml:space="preserve">供应商。 </w:t>
      </w:r>
    </w:p>
    <w:p>
      <w:pPr>
        <w:spacing w:line="360" w:lineRule="auto"/>
        <w:ind w:firstLine="472" w:firstLineChars="196"/>
        <w:rPr>
          <w:rFonts w:hint="eastAsia" w:ascii="宋体" w:hAnsi="宋体" w:eastAsia="宋体" w:cs="宋体"/>
          <w:b/>
          <w:bCs/>
          <w:kern w:val="0"/>
          <w:sz w:val="24"/>
        </w:rPr>
      </w:pPr>
      <w:r>
        <w:rPr>
          <w:rFonts w:hint="eastAsia" w:ascii="宋体" w:hAnsi="宋体" w:eastAsia="宋体" w:cs="宋体"/>
          <w:b/>
          <w:bCs/>
          <w:kern w:val="0"/>
          <w:sz w:val="24"/>
        </w:rPr>
        <w:t>3.3最后报价</w:t>
      </w:r>
    </w:p>
    <w:p>
      <w:pPr>
        <w:spacing w:line="360" w:lineRule="auto"/>
        <w:ind w:firstLine="470" w:firstLineChars="196"/>
        <w:rPr>
          <w:rFonts w:hint="eastAsia" w:ascii="宋体" w:hAnsi="宋体" w:eastAsia="宋体" w:cs="宋体"/>
          <w:kern w:val="0"/>
          <w:sz w:val="24"/>
        </w:rPr>
      </w:pPr>
      <w:r>
        <w:rPr>
          <w:rFonts w:hint="eastAsia" w:ascii="宋体" w:hAnsi="宋体" w:eastAsia="宋体" w:cs="宋体"/>
          <w:kern w:val="0"/>
          <w:sz w:val="24"/>
        </w:rPr>
        <w:t>3.3.1 磋商文件能够详细列明采购标的的技术、服务要求的，磋商结束后，磋商小组应当要求所有符合性审查合格的供应商在规定时间内提交最后报价，提交最后报价的供应商不得少于3家。</w:t>
      </w:r>
    </w:p>
    <w:p>
      <w:pPr>
        <w:spacing w:line="360" w:lineRule="auto"/>
        <w:ind w:firstLine="470" w:firstLineChars="196"/>
        <w:rPr>
          <w:rFonts w:hint="eastAsia" w:ascii="宋体" w:hAnsi="宋体" w:eastAsia="宋体" w:cs="宋体"/>
          <w:kern w:val="0"/>
          <w:sz w:val="24"/>
        </w:rPr>
      </w:pPr>
      <w:r>
        <w:rPr>
          <w:rFonts w:hint="eastAsia" w:ascii="宋体" w:hAnsi="宋体" w:eastAsia="宋体" w:cs="宋体"/>
          <w:kern w:val="0"/>
          <w:sz w:val="24"/>
        </w:rPr>
        <w:t>3.3.2 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pPr>
        <w:spacing w:line="360" w:lineRule="auto"/>
        <w:ind w:firstLine="470" w:firstLineChars="196"/>
        <w:rPr>
          <w:rFonts w:hint="eastAsia" w:ascii="宋体" w:hAnsi="宋体" w:eastAsia="宋体" w:cs="宋体"/>
          <w:kern w:val="0"/>
          <w:sz w:val="24"/>
        </w:rPr>
      </w:pPr>
      <w:r>
        <w:rPr>
          <w:rFonts w:hint="eastAsia" w:ascii="宋体" w:hAnsi="宋体" w:eastAsia="宋体" w:cs="宋体"/>
          <w:kern w:val="0"/>
          <w:sz w:val="24"/>
        </w:rPr>
        <w:t>3.3.3 已提交响应文件的供应商，在提交最后报价之前，可以根据磋商情况退出磋商</w:t>
      </w:r>
    </w:p>
    <w:p>
      <w:pPr>
        <w:spacing w:line="360" w:lineRule="auto"/>
        <w:ind w:firstLine="472" w:firstLineChars="196"/>
        <w:rPr>
          <w:rFonts w:hint="eastAsia" w:ascii="宋体" w:hAnsi="宋体" w:eastAsia="宋体" w:cs="宋体"/>
          <w:kern w:val="0"/>
          <w:sz w:val="24"/>
        </w:rPr>
      </w:pPr>
      <w:r>
        <w:rPr>
          <w:rFonts w:hint="eastAsia" w:ascii="宋体" w:hAnsi="宋体" w:eastAsia="宋体" w:cs="宋体"/>
          <w:b/>
          <w:kern w:val="0"/>
          <w:sz w:val="24"/>
        </w:rPr>
        <w:t>3.4 综合评分。</w:t>
      </w:r>
      <w:r>
        <w:rPr>
          <w:rFonts w:hint="eastAsia" w:ascii="宋体" w:hAnsi="宋体" w:eastAsia="宋体" w:cs="宋体"/>
          <w:bCs/>
          <w:kern w:val="0"/>
          <w:sz w:val="24"/>
        </w:rPr>
        <w:t>经磋商确定最终采购需求和提交最后报价的供应商后，</w:t>
      </w:r>
      <w:r>
        <w:rPr>
          <w:rFonts w:hint="eastAsia" w:ascii="宋体" w:hAnsi="宋体" w:eastAsia="宋体" w:cs="宋体"/>
          <w:kern w:val="0"/>
          <w:sz w:val="24"/>
        </w:rPr>
        <w:t>磋商小组应当按照磋商文件中规定的评审标准，对符合性审查合格的响应文件进行综合评分。磋商文件中没有规定的评审标准不得作为评审依据。</w:t>
      </w:r>
    </w:p>
    <w:p>
      <w:pPr>
        <w:spacing w:line="360" w:lineRule="auto"/>
        <w:ind w:firstLine="472" w:firstLineChars="196"/>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kern w:val="0"/>
          <w:sz w:val="24"/>
        </w:rPr>
        <w:t>3.5汇总商务技术得分。</w:t>
      </w:r>
      <w:r>
        <w:rPr>
          <w:rFonts w:hint="eastAsia" w:ascii="宋体" w:hAnsi="宋体" w:eastAsia="宋体" w:cs="宋体"/>
          <w:kern w:val="0"/>
          <w:sz w:val="24"/>
        </w:rPr>
        <w:t>磋商小组各成员应当独立对每个供应商的商务和技术文件进行评价，并汇总商务技术得分情况</w:t>
      </w:r>
      <w:r>
        <w:rPr>
          <w:rFonts w:hint="eastAsia" w:ascii="宋体" w:hAnsi="宋体" w:eastAsia="宋体" w:cs="宋体"/>
          <w:color w:val="000000" w:themeColor="text1"/>
          <w:kern w:val="0"/>
          <w:sz w:val="24"/>
          <w14:textFill>
            <w14:solidFill>
              <w14:schemeClr w14:val="tx1"/>
            </w14:solidFill>
          </w14:textFill>
        </w:rPr>
        <w:t>。</w:t>
      </w:r>
    </w:p>
    <w:p>
      <w:pPr>
        <w:spacing w:line="360" w:lineRule="auto"/>
        <w:ind w:firstLine="472" w:firstLineChars="196"/>
        <w:rPr>
          <w:rFonts w:hint="eastAsia" w:ascii="宋体" w:hAnsi="宋体" w:eastAsia="宋体" w:cs="宋体"/>
          <w:b/>
          <w:kern w:val="0"/>
          <w:sz w:val="24"/>
        </w:rPr>
      </w:pPr>
      <w:r>
        <w:rPr>
          <w:rFonts w:hint="eastAsia" w:ascii="宋体" w:hAnsi="宋体" w:eastAsia="宋体" w:cs="宋体"/>
          <w:b/>
          <w:kern w:val="0"/>
          <w:sz w:val="24"/>
        </w:rPr>
        <w:t>3.6报价评审。</w:t>
      </w:r>
    </w:p>
    <w:p>
      <w:pPr>
        <w:pStyle w:val="134"/>
        <w:spacing w:before="0"/>
        <w:ind w:firstLine="508" w:firstLineChars="212"/>
        <w:rPr>
          <w:rFonts w:hint="eastAsia" w:ascii="宋体" w:hAnsi="宋体" w:eastAsia="宋体" w:cs="宋体"/>
          <w:kern w:val="0"/>
        </w:rPr>
      </w:pPr>
      <w:r>
        <w:rPr>
          <w:rFonts w:hint="eastAsia" w:ascii="宋体" w:hAnsi="宋体" w:eastAsia="宋体" w:cs="宋体"/>
          <w:kern w:val="0"/>
        </w:rPr>
        <w:t>3.6.1响应文件报价出现前后不一致的，按照下列规定修正：</w:t>
      </w:r>
    </w:p>
    <w:p>
      <w:pPr>
        <w:pStyle w:val="134"/>
        <w:spacing w:before="0"/>
        <w:ind w:firstLine="480"/>
        <w:rPr>
          <w:rFonts w:hint="eastAsia" w:ascii="宋体" w:hAnsi="宋体" w:eastAsia="宋体" w:cs="宋体"/>
          <w:kern w:val="0"/>
          <w:szCs w:val="24"/>
        </w:rPr>
      </w:pPr>
      <w:r>
        <w:rPr>
          <w:rFonts w:hint="eastAsia" w:ascii="宋体" w:hAnsi="宋体" w:eastAsia="宋体" w:cs="宋体"/>
          <w:kern w:val="0"/>
          <w:szCs w:val="24"/>
        </w:rPr>
        <w:t>3.6.1.1响应文件中已标价工程量清单内容与响应文件中相应内容不一致的，以已标价工程量清单为准;</w:t>
      </w:r>
    </w:p>
    <w:p>
      <w:pPr>
        <w:pStyle w:val="134"/>
        <w:spacing w:before="0"/>
        <w:ind w:firstLine="480"/>
        <w:rPr>
          <w:rFonts w:hint="eastAsia" w:ascii="宋体" w:hAnsi="宋体" w:eastAsia="宋体" w:cs="宋体"/>
          <w:kern w:val="0"/>
          <w:szCs w:val="24"/>
        </w:rPr>
      </w:pPr>
      <w:r>
        <w:rPr>
          <w:rFonts w:hint="eastAsia" w:ascii="宋体" w:hAnsi="宋体" w:eastAsia="宋体" w:cs="宋体"/>
          <w:kern w:val="0"/>
          <w:szCs w:val="24"/>
        </w:rPr>
        <w:t>3.6.1.2大写金额和小写金额不一致的，以大写金额为准;</w:t>
      </w:r>
    </w:p>
    <w:p>
      <w:pPr>
        <w:pStyle w:val="134"/>
        <w:spacing w:before="0"/>
        <w:ind w:firstLine="480"/>
        <w:rPr>
          <w:rFonts w:hint="eastAsia" w:ascii="宋体" w:hAnsi="宋体" w:eastAsia="宋体" w:cs="宋体"/>
          <w:kern w:val="0"/>
          <w:szCs w:val="24"/>
        </w:rPr>
      </w:pPr>
      <w:r>
        <w:rPr>
          <w:rFonts w:hint="eastAsia" w:ascii="宋体" w:hAnsi="宋体" w:eastAsia="宋体" w:cs="宋体"/>
          <w:kern w:val="0"/>
          <w:szCs w:val="24"/>
        </w:rPr>
        <w:t>3.6.1.3单价金额小数点或者百分比有明显错位的，以已标价工程量清单的总价为准，并修改单价;</w:t>
      </w:r>
    </w:p>
    <w:p>
      <w:pPr>
        <w:pStyle w:val="134"/>
        <w:spacing w:before="0"/>
        <w:ind w:firstLine="480"/>
        <w:rPr>
          <w:rFonts w:hint="eastAsia" w:ascii="宋体" w:hAnsi="宋体" w:eastAsia="宋体" w:cs="宋体"/>
          <w:kern w:val="0"/>
          <w:szCs w:val="24"/>
        </w:rPr>
      </w:pPr>
      <w:r>
        <w:rPr>
          <w:rFonts w:hint="eastAsia" w:ascii="宋体" w:hAnsi="宋体" w:eastAsia="宋体" w:cs="宋体"/>
          <w:kern w:val="0"/>
          <w:szCs w:val="24"/>
        </w:rPr>
        <w:t>3.6.1.4总价金额与按单价汇总金额不一致的，以单价金额计算结果为准。</w:t>
      </w:r>
    </w:p>
    <w:p>
      <w:pPr>
        <w:pStyle w:val="134"/>
        <w:spacing w:before="0"/>
        <w:ind w:firstLine="480"/>
        <w:rPr>
          <w:rFonts w:hint="eastAsia" w:ascii="宋体" w:hAnsi="宋体" w:eastAsia="宋体" w:cs="宋体"/>
          <w:kern w:val="0"/>
          <w:szCs w:val="24"/>
        </w:rPr>
      </w:pPr>
      <w:r>
        <w:rPr>
          <w:rFonts w:hint="eastAsia" w:ascii="宋体" w:hAnsi="宋体" w:eastAsia="宋体" w:cs="宋体"/>
          <w:kern w:val="0"/>
          <w:szCs w:val="24"/>
        </w:rPr>
        <w:t>3.6.1.5同时出现两种以上不一致的，按照3.6.1规定的顺序修正。修正后的报价经供应商确认后产生约束力。</w:t>
      </w:r>
    </w:p>
    <w:p>
      <w:pPr>
        <w:snapToGri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3.6.2响应文件出现不是唯一的、有选择性最后报价的，响应文件无效。</w:t>
      </w:r>
    </w:p>
    <w:p>
      <w:pPr>
        <w:snapToGri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3.6.3最后报价超过磋商文件中规定的预算金额或者最高限价的，响应文件无效。</w:t>
      </w:r>
    </w:p>
    <w:p>
      <w:pPr>
        <w:spacing w:line="360" w:lineRule="auto"/>
        <w:ind w:firstLine="482" w:firstLineChars="200"/>
        <w:rPr>
          <w:rFonts w:hint="eastAsia" w:ascii="宋体" w:hAnsi="宋体" w:eastAsia="宋体" w:cs="宋体"/>
          <w:b/>
          <w:kern w:val="0"/>
          <w:sz w:val="24"/>
        </w:rPr>
      </w:pPr>
      <w:r>
        <w:rPr>
          <w:rFonts w:hint="eastAsia" w:ascii="宋体" w:hAnsi="宋体" w:eastAsia="宋体" w:cs="宋体"/>
          <w:b/>
          <w:kern w:val="0"/>
          <w:sz w:val="24"/>
        </w:rPr>
        <w:t>3.7排序与推荐。</w:t>
      </w:r>
      <w:r>
        <w:rPr>
          <w:rFonts w:hint="eastAsia" w:ascii="宋体" w:hAnsi="宋体" w:eastAsia="宋体" w:cs="宋体"/>
          <w:kern w:val="0"/>
          <w:sz w:val="24"/>
        </w:rPr>
        <w:t>评审结果按评审后得分由高到低顺序排列。得分相同的，按最后报价由低到高顺序排列。得分且最后报价相同的并列。响应文件满足磋商文件全部实质性要求，且按照评审因素的量化指标评审得分由高到低顺序推荐3名以上成交候选供应商。</w:t>
      </w:r>
    </w:p>
    <w:p>
      <w:pPr>
        <w:spacing w:line="360" w:lineRule="auto"/>
        <w:ind w:firstLine="472" w:firstLineChars="196"/>
        <w:rPr>
          <w:rFonts w:hint="eastAsia" w:ascii="宋体" w:hAnsi="宋体" w:eastAsia="宋体" w:cs="宋体"/>
          <w:kern w:val="0"/>
          <w:sz w:val="24"/>
        </w:rPr>
      </w:pPr>
      <w:r>
        <w:rPr>
          <w:rFonts w:hint="eastAsia" w:ascii="宋体" w:hAnsi="宋体" w:eastAsia="宋体" w:cs="宋体"/>
          <w:b/>
          <w:kern w:val="0"/>
          <w:sz w:val="24"/>
        </w:rPr>
        <w:t>3.8编写评审报告。</w:t>
      </w:r>
      <w:r>
        <w:rPr>
          <w:rFonts w:hint="eastAsia" w:ascii="宋体" w:hAnsi="宋体" w:eastAsia="宋体" w:cs="宋体"/>
          <w:kern w:val="0"/>
          <w:sz w:val="24"/>
        </w:rPr>
        <w:t>磋商小组根据全体评审成员签字的原始评审记录和评审结果编写评审报告。磋商小组成员对需要共同认定的事项存在争议的，应当按照少数服从多数的原则作出结论。持不同意见的磋商小组成员应当在评审报告上签署不同意见及理由，否则视为同意评审报告。</w:t>
      </w:r>
    </w:p>
    <w:p>
      <w:pPr>
        <w:snapToGrid w:val="0"/>
        <w:spacing w:line="360" w:lineRule="auto"/>
        <w:jc w:val="center"/>
        <w:rPr>
          <w:rFonts w:hint="eastAsia" w:ascii="宋体" w:hAnsi="宋体" w:eastAsia="宋体" w:cs="宋体"/>
          <w:b/>
          <w:sz w:val="32"/>
        </w:rPr>
      </w:pPr>
      <w:r>
        <w:rPr>
          <w:rFonts w:hint="eastAsia" w:ascii="宋体" w:hAnsi="宋体" w:eastAsia="宋体" w:cs="宋体"/>
          <w:b/>
          <w:sz w:val="32"/>
        </w:rPr>
        <w:t>四、评审中的其他事项</w:t>
      </w:r>
    </w:p>
    <w:p>
      <w:pPr>
        <w:pStyle w:val="134"/>
        <w:spacing w:before="0"/>
        <w:ind w:firstLine="472" w:firstLineChars="196"/>
        <w:rPr>
          <w:rFonts w:hint="eastAsia" w:ascii="宋体" w:hAnsi="宋体" w:eastAsia="宋体" w:cs="宋体"/>
          <w:kern w:val="0"/>
          <w:szCs w:val="24"/>
        </w:rPr>
      </w:pPr>
      <w:r>
        <w:rPr>
          <w:rFonts w:hint="eastAsia" w:ascii="宋体" w:hAnsi="宋体" w:eastAsia="宋体" w:cs="宋体"/>
          <w:b/>
          <w:kern w:val="0"/>
          <w:szCs w:val="24"/>
        </w:rPr>
        <w:t>4.1供应商澄清、说明或者补正。</w:t>
      </w:r>
      <w:r>
        <w:rPr>
          <w:rFonts w:hint="eastAsia" w:ascii="宋体" w:hAnsi="宋体" w:eastAsia="宋体" w:cs="宋体"/>
          <w:kern w:val="0"/>
          <w:szCs w:val="24"/>
        </w:rPr>
        <w:t>对于响应文件中含义不明确、同类问题表述不一致或者有明显文字和计算错误的内容需要供应商作出必要的澄清、说明或者补正的，磋商小组和供应商通过书面形式确认。供应商的澄清、说明或者补正不得超出响应文件的范围或者改变响应文件的实质性内容。</w:t>
      </w:r>
    </w:p>
    <w:p>
      <w:pPr>
        <w:pStyle w:val="24"/>
        <w:spacing w:line="360" w:lineRule="auto"/>
        <w:ind w:left="954" w:leftChars="226" w:hanging="479" w:firstLineChars="0"/>
        <w:rPr>
          <w:rFonts w:hint="eastAsia" w:ascii="宋体" w:hAnsi="宋体" w:eastAsia="宋体" w:cs="宋体"/>
          <w:szCs w:val="21"/>
        </w:rPr>
      </w:pPr>
      <w:r>
        <w:rPr>
          <w:rFonts w:hint="eastAsia" w:ascii="宋体" w:hAnsi="宋体" w:eastAsia="宋体" w:cs="宋体"/>
          <w:b/>
          <w:kern w:val="0"/>
        </w:rPr>
        <w:t>4.2响应文件无效。</w:t>
      </w:r>
      <w:r>
        <w:rPr>
          <w:rFonts w:hint="eastAsia" w:ascii="宋体" w:hAnsi="宋体" w:eastAsia="宋体" w:cs="宋体"/>
          <w:szCs w:val="21"/>
        </w:rPr>
        <w:t>有下列情形之一的，响应文件无效：</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4.2.1供应商不具备磋商文件中规定的资格要求的（供应商未提供有效的资格文件的，视为供应商不具备磋商文件中规定的资格要求）；</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4.2.2响应文件未按照磋商文件要求签署、盖章的；</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4.2.3响应文件含有采购人不能接受的附加条件的；</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4.2.4响应文件中承诺的响应文件有效期少于磋商文件中载明的响应文件有效期的；</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4.2.5响应文件出现不是唯一的、有选择性最后报价的;</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4.2.6最后报价超过磋商文件中规定的预算金额或者最高限价的;</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4.2.7供应商对根据修正原则修正后的报价不确认的；</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4.2.8供应商提供虚假材料响应的；</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4.2.9供应商有恶意串通、妨碍其他供应商的竞争行为、损害采购人或者其他供应商的合法权益情形的；</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4.2.10响应文件不满足磋商文件的其它实质性要求的；</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4.2.11法律、法规、规章（适用本市的）及省级以上规范性文件（适用本市的）规定的其他无效情形。</w:t>
      </w:r>
    </w:p>
    <w:p>
      <w:pPr>
        <w:pStyle w:val="24"/>
        <w:snapToGrid w:val="0"/>
        <w:spacing w:line="360" w:lineRule="auto"/>
        <w:ind w:firstLine="472" w:firstLineChars="196"/>
        <w:rPr>
          <w:rFonts w:hint="eastAsia" w:ascii="宋体" w:hAnsi="宋体" w:eastAsia="宋体" w:cs="宋体"/>
        </w:rPr>
      </w:pPr>
      <w:r>
        <w:rPr>
          <w:rFonts w:hint="eastAsia" w:ascii="宋体" w:hAnsi="宋体" w:eastAsia="宋体" w:cs="宋体"/>
          <w:b/>
        </w:rPr>
        <w:t>5.终止竞争性磋商采购活动。</w:t>
      </w:r>
      <w:r>
        <w:rPr>
          <w:rFonts w:hint="eastAsia" w:ascii="宋体" w:hAnsi="宋体" w:eastAsia="宋体" w:cs="宋体"/>
        </w:rPr>
        <w:t>出现下列情形之一的，采购人或者采购代理机构应当终止竞争性磋商采购活动，发布项目终止公告并说明原因，重新开展采购活动：</w:t>
      </w:r>
    </w:p>
    <w:p>
      <w:pPr>
        <w:spacing w:line="360" w:lineRule="auto"/>
        <w:ind w:firstLine="465" w:firstLineChars="194"/>
        <w:rPr>
          <w:rFonts w:hint="eastAsia" w:ascii="宋体" w:hAnsi="宋体" w:eastAsia="宋体" w:cs="宋体"/>
          <w:sz w:val="24"/>
          <w:szCs w:val="21"/>
        </w:rPr>
      </w:pPr>
      <w:r>
        <w:rPr>
          <w:rFonts w:hint="eastAsia" w:ascii="宋体" w:hAnsi="宋体" w:eastAsia="宋体" w:cs="宋体"/>
          <w:sz w:val="24"/>
          <w:szCs w:val="21"/>
        </w:rPr>
        <w:t>5.1因情况变化，不再符合规定的竞争性磋商采购方式适用情形的；</w:t>
      </w:r>
    </w:p>
    <w:p>
      <w:pPr>
        <w:spacing w:line="360" w:lineRule="auto"/>
        <w:ind w:firstLine="465" w:firstLineChars="194"/>
        <w:rPr>
          <w:rFonts w:hint="eastAsia" w:ascii="宋体" w:hAnsi="宋体" w:eastAsia="宋体" w:cs="宋体"/>
          <w:sz w:val="24"/>
          <w:szCs w:val="21"/>
        </w:rPr>
      </w:pPr>
      <w:r>
        <w:rPr>
          <w:rFonts w:hint="eastAsia" w:ascii="宋体" w:hAnsi="宋体" w:eastAsia="宋体" w:cs="宋体"/>
          <w:sz w:val="24"/>
          <w:szCs w:val="21"/>
        </w:rPr>
        <w:t>5.2出现影响采购公正的违法、违规行为的；</w:t>
      </w:r>
    </w:p>
    <w:p>
      <w:pPr>
        <w:spacing w:line="360" w:lineRule="auto"/>
        <w:ind w:firstLine="465" w:firstLineChars="194"/>
        <w:rPr>
          <w:rFonts w:hint="eastAsia" w:ascii="宋体" w:hAnsi="宋体" w:eastAsia="宋体" w:cs="宋体"/>
          <w:sz w:val="24"/>
          <w:szCs w:val="21"/>
        </w:rPr>
      </w:pPr>
      <w:r>
        <w:rPr>
          <w:rFonts w:hint="eastAsia" w:ascii="宋体" w:hAnsi="宋体" w:eastAsia="宋体" w:cs="宋体"/>
          <w:sz w:val="24"/>
          <w:szCs w:val="21"/>
        </w:rPr>
        <w:t>5.3在采购过程中符合要求的供应商或者最后报价未超过采购预算的供应商不足3家的。</w:t>
      </w:r>
    </w:p>
    <w:p>
      <w:pPr>
        <w:spacing w:line="360" w:lineRule="auto"/>
        <w:ind w:firstLine="482" w:firstLineChars="200"/>
        <w:rPr>
          <w:rFonts w:hint="eastAsia" w:ascii="宋体" w:hAnsi="宋体" w:eastAsia="宋体" w:cs="宋体"/>
          <w:sz w:val="24"/>
        </w:rPr>
      </w:pPr>
      <w:r>
        <w:rPr>
          <w:rFonts w:hint="eastAsia" w:ascii="宋体" w:hAnsi="宋体" w:eastAsia="宋体" w:cs="宋体"/>
          <w:b/>
          <w:sz w:val="24"/>
        </w:rPr>
        <w:t>6. 采购代理机构有权对磋商小组各成员的评分情况和评审意见进行合理性和合规性审查</w:t>
      </w:r>
      <w:r>
        <w:rPr>
          <w:rFonts w:hint="eastAsia" w:ascii="宋体" w:hAnsi="宋体" w:eastAsia="宋体" w:cs="宋体"/>
          <w:sz w:val="24"/>
        </w:rPr>
        <w:t>，如发现磋商小组成员的评审意见带有明显倾向性，或不按规定程序和标准评审、计分的，磋商小组成员应进行书面澄清和说明；磋商小组成员拒不接受采购代理机构审查的，采购代理机构将向采购监督管理部门报告并予以处理。</w:t>
      </w:r>
    </w:p>
    <w:p>
      <w:pPr>
        <w:rPr>
          <w:rFonts w:hint="eastAsia" w:ascii="宋体" w:hAnsi="宋体" w:eastAsia="宋体" w:cs="宋体"/>
        </w:rPr>
        <w:sectPr>
          <w:pgSz w:w="11905" w:h="16838"/>
          <w:pgMar w:top="1060" w:right="1417" w:bottom="1037" w:left="1417" w:header="850" w:footer="992" w:gutter="0"/>
          <w:pgNumType w:fmt="decimal"/>
          <w:cols w:space="0" w:num="1"/>
          <w:titlePg/>
          <w:rtlGutter w:val="0"/>
          <w:docGrid w:linePitch="0" w:charSpace="0"/>
        </w:sectPr>
      </w:pPr>
    </w:p>
    <w:bookmarkEnd w:id="26"/>
    <w:p>
      <w:pPr>
        <w:spacing w:line="360" w:lineRule="auto"/>
        <w:jc w:val="center"/>
        <w:outlineLvl w:val="0"/>
        <w:rPr>
          <w:rFonts w:hint="eastAsia" w:ascii="宋体" w:hAnsi="宋体" w:eastAsia="宋体" w:cs="宋体"/>
          <w:b/>
          <w:sz w:val="36"/>
          <w:szCs w:val="36"/>
        </w:rPr>
      </w:pPr>
      <w:bookmarkStart w:id="395" w:name="第五部分"/>
      <w:bookmarkStart w:id="396" w:name="_Toc86217003"/>
      <w:r>
        <w:rPr>
          <w:rFonts w:hint="eastAsia" w:ascii="宋体" w:hAnsi="宋体" w:eastAsia="宋体" w:cs="宋体"/>
          <w:b/>
          <w:sz w:val="36"/>
          <w:szCs w:val="36"/>
        </w:rPr>
        <w:t>第五部分 拟签订的合同文本</w:t>
      </w:r>
    </w:p>
    <w:p>
      <w:pPr>
        <w:spacing w:line="360" w:lineRule="auto"/>
        <w:ind w:left="-420" w:leftChars="-200" w:right="-420" w:rightChars="-200" w:firstLine="480" w:firstLineChars="200"/>
        <w:jc w:val="center"/>
        <w:outlineLvl w:val="0"/>
        <w:rPr>
          <w:rFonts w:hint="eastAsia" w:ascii="宋体" w:hAnsi="宋体" w:eastAsia="宋体" w:cs="宋体"/>
          <w:sz w:val="24"/>
        </w:rPr>
      </w:pPr>
    </w:p>
    <w:p>
      <w:pPr>
        <w:shd w:val="clea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（本合同为合同样稿，最终稿由双方协商后确定；签订合同时删除此行）</w:t>
      </w:r>
    </w:p>
    <w:p>
      <w:pPr>
        <w:pStyle w:val="59"/>
        <w:shd w:val="clear"/>
        <w:adjustRightInd w:val="0"/>
        <w:snapToGrid w:val="0"/>
        <w:spacing w:before="120" w:line="30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GF-2020-0216《建设项目工程总承包合同示范文本》（示范文本）</w:t>
      </w:r>
    </w:p>
    <w:p>
      <w:pPr>
        <w:pStyle w:val="974"/>
        <w:shd w:val="clear"/>
        <w:spacing w:line="360" w:lineRule="auto"/>
        <w:ind w:firstLine="600"/>
        <w:rPr>
          <w:rFonts w:hint="eastAsia" w:ascii="宋体" w:hAnsi="宋体" w:eastAsia="宋体" w:cs="宋体"/>
          <w:color w:val="auto"/>
          <w:sz w:val="24"/>
          <w:szCs w:val="24"/>
          <w:highlight w:val="none"/>
        </w:rPr>
      </w:pP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发包人（全称）：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根据《中华人民共和国民法典》、《中华人民共和国建筑法》及有关法律规定，遵循平等、自愿、公平和诚实信用的原则，双方就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及有关事项协商一致，共同达成如下协议：</w:t>
      </w:r>
    </w:p>
    <w:p>
      <w:pPr>
        <w:pStyle w:val="975"/>
        <w:keepNext w:val="0"/>
        <w:keepLines w:val="0"/>
        <w:pageBreakBefore w:val="0"/>
        <w:shd w:val="clear"/>
        <w:kinsoku/>
        <w:wordWrap/>
        <w:overflowPunct/>
        <w:topLinePunct w:val="0"/>
        <w:autoSpaceDE/>
        <w:autoSpaceDN/>
        <w:bidi w:val="0"/>
        <w:adjustRightInd w:val="0"/>
        <w:snapToGrid w:val="0"/>
        <w:spacing w:before="0" w:after="0" w:line="360" w:lineRule="auto"/>
        <w:ind w:left="0" w:firstLine="48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一、工程概况</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 工程名称：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工程地点：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3. </w:t>
      </w:r>
      <w:bookmarkStart w:id="397" w:name="tip_risk_bookmark_1"/>
      <w:r>
        <w:rPr>
          <w:rFonts w:hint="eastAsia" w:ascii="宋体" w:hAnsi="宋体" w:eastAsia="宋体" w:cs="宋体"/>
          <w:color w:val="auto"/>
          <w:sz w:val="24"/>
          <w:szCs w:val="24"/>
          <w:highlight w:val="none"/>
        </w:rPr>
        <w:t>工程审批、核准或备案文号：</w:t>
      </w:r>
      <w:bookmarkEnd w:id="397"/>
      <w:r>
        <w:rPr>
          <w:rFonts w:hint="eastAsia" w:ascii="宋体" w:hAnsi="宋体" w:eastAsia="宋体" w:cs="宋体"/>
          <w:color w:val="auto"/>
          <w:sz w:val="24"/>
          <w:szCs w:val="24"/>
          <w:highlight w:val="none"/>
          <w:u w:val="single"/>
        </w:rPr>
        <w:t xml:space="preserve">    </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资金来源：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60"/>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u w:val="single"/>
          <w:lang w:val="en-US"/>
        </w:rPr>
      </w:pPr>
      <w:r>
        <w:rPr>
          <w:rFonts w:hint="eastAsia" w:ascii="宋体" w:hAnsi="宋体" w:eastAsia="宋体" w:cs="宋体"/>
          <w:color w:val="auto"/>
          <w:sz w:val="24"/>
          <w:szCs w:val="24"/>
          <w:highlight w:val="none"/>
        </w:rPr>
        <w:t>5. 工程内容及规模：</w:t>
      </w:r>
      <w:r>
        <w:rPr>
          <w:rFonts w:hint="eastAsia" w:ascii="宋体" w:hAnsi="宋体" w:eastAsia="宋体" w:cs="宋体"/>
          <w:color w:val="auto"/>
          <w:sz w:val="24"/>
          <w:szCs w:val="24"/>
          <w:highlight w:val="none"/>
          <w:lang w:val="en-US" w:eastAsia="zh-CN"/>
        </w:rPr>
        <w:t>详见竞争性磋商文件采购需求内容</w:t>
      </w:r>
    </w:p>
    <w:p>
      <w:pPr>
        <w:pStyle w:val="60"/>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具体内容以</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描述以及发包人指令要求为准。</w:t>
      </w:r>
    </w:p>
    <w:p>
      <w:pPr>
        <w:pStyle w:val="703"/>
        <w:keepNext w:val="0"/>
        <w:keepLines w:val="0"/>
        <w:pageBreakBefore w:val="0"/>
        <w:shd w:val="clear"/>
        <w:kinsoku/>
        <w:wordWrap/>
        <w:overflowPunct/>
        <w:topLinePunct w:val="0"/>
        <w:autoSpaceDE/>
        <w:autoSpaceDN/>
        <w:bidi w:val="0"/>
        <w:adjustRightInd w:val="0"/>
        <w:snapToGrid w:val="0"/>
        <w:spacing w:before="0" w:beforeLines="0" w:after="0" w:afterLines="0" w:line="360" w:lineRule="auto"/>
        <w:ind w:left="0"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 </w:t>
      </w:r>
      <w:bookmarkStart w:id="398" w:name="auto_fouce_2"/>
      <w:r>
        <w:rPr>
          <w:rFonts w:hint="eastAsia" w:ascii="宋体" w:hAnsi="宋体" w:eastAsia="宋体" w:cs="宋体"/>
          <w:color w:val="auto"/>
          <w:sz w:val="24"/>
          <w:szCs w:val="24"/>
          <w:highlight w:val="none"/>
        </w:rPr>
        <w:t>工程承包范围：具体详见</w:t>
      </w:r>
      <w:r>
        <w:rPr>
          <w:rFonts w:hint="eastAsia" w:ascii="宋体" w:hAnsi="宋体" w:eastAsia="宋体" w:cs="宋体"/>
          <w:color w:val="auto"/>
          <w:sz w:val="24"/>
          <w:szCs w:val="24"/>
          <w:highlight w:val="none"/>
          <w:lang w:val="en-US" w:eastAsia="zh-CN"/>
        </w:rPr>
        <w:t>第三部分</w:t>
      </w:r>
      <w:r>
        <w:rPr>
          <w:rFonts w:hint="eastAsia" w:ascii="宋体" w:hAnsi="宋体" w:eastAsia="宋体" w:cs="宋体"/>
          <w:color w:val="auto"/>
          <w:sz w:val="24"/>
          <w:szCs w:val="24"/>
          <w:highlight w:val="none"/>
        </w:rPr>
        <w:t>“采购</w:t>
      </w:r>
      <w:r>
        <w:rPr>
          <w:rFonts w:hint="eastAsia" w:ascii="宋体" w:hAnsi="宋体" w:eastAsia="宋体" w:cs="宋体"/>
          <w:color w:val="auto"/>
          <w:sz w:val="24"/>
          <w:szCs w:val="24"/>
          <w:highlight w:val="none"/>
          <w:lang w:val="en-US" w:eastAsia="zh-CN"/>
        </w:rPr>
        <w:t>需求</w:t>
      </w:r>
      <w:r>
        <w:rPr>
          <w:rFonts w:hint="eastAsia" w:ascii="宋体" w:hAnsi="宋体" w:eastAsia="宋体" w:cs="宋体"/>
          <w:color w:val="auto"/>
          <w:sz w:val="24"/>
          <w:szCs w:val="24"/>
          <w:highlight w:val="none"/>
        </w:rPr>
        <w:t>”。</w:t>
      </w:r>
      <w:bookmarkEnd w:id="398"/>
    </w:p>
    <w:p>
      <w:pPr>
        <w:pStyle w:val="975"/>
        <w:keepNext w:val="0"/>
        <w:keepLines w:val="0"/>
        <w:pageBreakBefore w:val="0"/>
        <w:shd w:val="clear"/>
        <w:kinsoku/>
        <w:wordWrap/>
        <w:overflowPunct/>
        <w:topLinePunct w:val="0"/>
        <w:autoSpaceDE/>
        <w:autoSpaceDN/>
        <w:bidi w:val="0"/>
        <w:adjustRightInd w:val="0"/>
        <w:snapToGrid w:val="0"/>
        <w:spacing w:before="0" w:after="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二、合同工期</w:t>
      </w:r>
    </w:p>
    <w:p>
      <w:pPr>
        <w:pStyle w:val="134"/>
        <w:keepNext w:val="0"/>
        <w:keepLines w:val="0"/>
        <w:pageBreakBefore w:val="0"/>
        <w:widowControl w:val="0"/>
        <w:shd w:val="clear"/>
        <w:kinsoku/>
        <w:wordWrap/>
        <w:overflowPunct/>
        <w:topLinePunct w:val="0"/>
        <w:autoSpaceDE/>
        <w:autoSpaceDN/>
        <w:bidi w:val="0"/>
        <w:adjustRightInd w:val="0"/>
        <w:snapToGrid w:val="0"/>
        <w:spacing w:before="0" w:line="360" w:lineRule="auto"/>
        <w:ind w:left="0" w:firstLine="480" w:firstLineChars="200"/>
        <w:textAlignment w:val="auto"/>
        <w:outlineLvl w:val="2"/>
        <w:rPr>
          <w:rFonts w:hint="eastAsia" w:ascii="宋体" w:hAnsi="宋体" w:eastAsia="宋体" w:cs="宋体"/>
          <w:bCs/>
          <w:snapToGrid/>
          <w:color w:val="auto"/>
          <w:kern w:val="2"/>
          <w:sz w:val="24"/>
          <w:szCs w:val="24"/>
          <w:highlight w:val="none"/>
          <w:lang w:val="en-US" w:eastAsia="zh-CN" w:bidi="ar-SA"/>
        </w:rPr>
      </w:pPr>
      <w:r>
        <w:rPr>
          <w:rFonts w:hint="eastAsia" w:ascii="宋体" w:hAnsi="宋体" w:eastAsia="宋体" w:cs="宋体"/>
          <w:bCs/>
          <w:snapToGrid/>
          <w:color w:val="auto"/>
          <w:kern w:val="2"/>
          <w:sz w:val="24"/>
          <w:szCs w:val="24"/>
          <w:highlight w:val="none"/>
          <w:lang w:val="en-US" w:eastAsia="zh-CN" w:bidi="ar-SA"/>
        </w:rPr>
        <w:t>计划开始工作日期：</w:t>
      </w:r>
      <w:r>
        <w:rPr>
          <w:rFonts w:hint="eastAsia" w:ascii="宋体" w:hAnsi="宋体" w:eastAsia="宋体" w:cs="宋体"/>
          <w:bCs/>
          <w:snapToGrid/>
          <w:color w:val="auto"/>
          <w:kern w:val="2"/>
          <w:sz w:val="24"/>
          <w:szCs w:val="24"/>
          <w:highlight w:val="none"/>
          <w:u w:val="single"/>
          <w:lang w:val="en-US" w:eastAsia="zh-CN" w:bidi="ar-SA"/>
        </w:rPr>
        <w:t xml:space="preserve">     </w:t>
      </w:r>
      <w:r>
        <w:rPr>
          <w:rFonts w:hint="eastAsia" w:ascii="宋体" w:hAnsi="宋体" w:eastAsia="宋体" w:cs="宋体"/>
          <w:bCs/>
          <w:snapToGrid/>
          <w:color w:val="auto"/>
          <w:kern w:val="2"/>
          <w:sz w:val="24"/>
          <w:szCs w:val="24"/>
          <w:highlight w:val="none"/>
          <w:lang w:val="en-US" w:eastAsia="zh-CN" w:bidi="ar-SA"/>
        </w:rPr>
        <w:t>年</w:t>
      </w:r>
      <w:r>
        <w:rPr>
          <w:rFonts w:hint="eastAsia" w:ascii="宋体" w:hAnsi="宋体" w:eastAsia="宋体" w:cs="宋体"/>
          <w:bCs/>
          <w:snapToGrid/>
          <w:color w:val="auto"/>
          <w:kern w:val="2"/>
          <w:sz w:val="24"/>
          <w:szCs w:val="24"/>
          <w:highlight w:val="none"/>
          <w:u w:val="single"/>
          <w:lang w:val="en-US" w:eastAsia="zh-CN" w:bidi="ar-SA"/>
        </w:rPr>
        <w:t xml:space="preserve">     </w:t>
      </w:r>
      <w:r>
        <w:rPr>
          <w:rFonts w:hint="eastAsia" w:ascii="宋体" w:hAnsi="宋体" w:eastAsia="宋体" w:cs="宋体"/>
          <w:bCs/>
          <w:snapToGrid/>
          <w:color w:val="auto"/>
          <w:kern w:val="2"/>
          <w:sz w:val="24"/>
          <w:szCs w:val="24"/>
          <w:highlight w:val="none"/>
          <w:lang w:val="en-US" w:eastAsia="zh-CN" w:bidi="ar-SA"/>
        </w:rPr>
        <w:t>月</w:t>
      </w:r>
      <w:r>
        <w:rPr>
          <w:rFonts w:hint="eastAsia" w:ascii="宋体" w:hAnsi="宋体" w:eastAsia="宋体" w:cs="宋体"/>
          <w:bCs/>
          <w:snapToGrid/>
          <w:color w:val="auto"/>
          <w:kern w:val="2"/>
          <w:sz w:val="24"/>
          <w:szCs w:val="24"/>
          <w:highlight w:val="none"/>
          <w:u w:val="single"/>
          <w:lang w:val="en-US" w:eastAsia="zh-CN" w:bidi="ar-SA"/>
        </w:rPr>
        <w:t xml:space="preserve">     </w:t>
      </w:r>
      <w:r>
        <w:rPr>
          <w:rFonts w:hint="eastAsia" w:ascii="宋体" w:hAnsi="宋体" w:eastAsia="宋体" w:cs="宋体"/>
          <w:bCs/>
          <w:snapToGrid/>
          <w:color w:val="auto"/>
          <w:kern w:val="2"/>
          <w:sz w:val="24"/>
          <w:szCs w:val="24"/>
          <w:highlight w:val="none"/>
          <w:lang w:val="en-US" w:eastAsia="zh-CN" w:bidi="ar-SA"/>
        </w:rPr>
        <w:t>日。</w:t>
      </w:r>
    </w:p>
    <w:p>
      <w:pPr>
        <w:pStyle w:val="134"/>
        <w:keepNext w:val="0"/>
        <w:keepLines w:val="0"/>
        <w:pageBreakBefore w:val="0"/>
        <w:widowControl w:val="0"/>
        <w:shd w:val="clear"/>
        <w:kinsoku/>
        <w:wordWrap/>
        <w:overflowPunct/>
        <w:topLinePunct w:val="0"/>
        <w:autoSpaceDE/>
        <w:autoSpaceDN/>
        <w:bidi w:val="0"/>
        <w:adjustRightInd w:val="0"/>
        <w:snapToGrid w:val="0"/>
        <w:spacing w:before="0" w:line="360" w:lineRule="auto"/>
        <w:ind w:left="0" w:firstLine="480" w:firstLineChars="200"/>
        <w:textAlignment w:val="auto"/>
        <w:outlineLvl w:val="2"/>
        <w:rPr>
          <w:rFonts w:hint="eastAsia" w:ascii="宋体" w:hAnsi="宋体" w:eastAsia="宋体" w:cs="宋体"/>
          <w:bCs/>
          <w:snapToGrid/>
          <w:color w:val="auto"/>
          <w:kern w:val="2"/>
          <w:sz w:val="24"/>
          <w:szCs w:val="24"/>
          <w:highlight w:val="none"/>
          <w:lang w:val="en-US" w:eastAsia="zh-CN" w:bidi="ar-SA"/>
        </w:rPr>
      </w:pPr>
      <w:r>
        <w:rPr>
          <w:rFonts w:hint="eastAsia" w:ascii="宋体" w:hAnsi="宋体" w:eastAsia="宋体" w:cs="宋体"/>
          <w:bCs/>
          <w:snapToGrid/>
          <w:color w:val="auto"/>
          <w:kern w:val="2"/>
          <w:sz w:val="24"/>
          <w:szCs w:val="24"/>
          <w:highlight w:val="none"/>
          <w:lang w:val="en-US" w:eastAsia="zh-CN" w:bidi="ar-SA"/>
        </w:rPr>
        <w:t>计划开始现场施工日期：</w:t>
      </w:r>
      <w:r>
        <w:rPr>
          <w:rFonts w:hint="eastAsia" w:ascii="宋体" w:hAnsi="宋体" w:eastAsia="宋体" w:cs="宋体"/>
          <w:bCs/>
          <w:snapToGrid/>
          <w:color w:val="auto"/>
          <w:kern w:val="2"/>
          <w:sz w:val="24"/>
          <w:szCs w:val="24"/>
          <w:highlight w:val="none"/>
          <w:u w:val="single"/>
          <w:lang w:val="en-US" w:eastAsia="zh-CN" w:bidi="ar-SA"/>
        </w:rPr>
        <w:t xml:space="preserve">    </w:t>
      </w:r>
      <w:r>
        <w:rPr>
          <w:rFonts w:hint="eastAsia" w:ascii="宋体" w:hAnsi="宋体" w:cs="宋体"/>
          <w:bCs/>
          <w:snapToGrid/>
          <w:color w:val="auto"/>
          <w:kern w:val="2"/>
          <w:sz w:val="24"/>
          <w:szCs w:val="24"/>
          <w:highlight w:val="none"/>
          <w:u w:val="single"/>
          <w:lang w:val="en-US" w:eastAsia="zh-CN" w:bidi="ar-SA"/>
        </w:rPr>
        <w:t xml:space="preserve">  </w:t>
      </w:r>
      <w:r>
        <w:rPr>
          <w:rFonts w:hint="eastAsia" w:ascii="宋体" w:hAnsi="宋体" w:eastAsia="宋体" w:cs="宋体"/>
          <w:bCs/>
          <w:snapToGrid/>
          <w:color w:val="auto"/>
          <w:kern w:val="2"/>
          <w:sz w:val="24"/>
          <w:szCs w:val="24"/>
          <w:highlight w:val="none"/>
          <w:lang w:val="en-US" w:eastAsia="zh-CN" w:bidi="ar-SA"/>
        </w:rPr>
        <w:t>年</w:t>
      </w:r>
      <w:r>
        <w:rPr>
          <w:rFonts w:hint="eastAsia" w:ascii="宋体" w:hAnsi="宋体" w:eastAsia="宋体" w:cs="宋体"/>
          <w:bCs/>
          <w:snapToGrid/>
          <w:color w:val="auto"/>
          <w:kern w:val="2"/>
          <w:sz w:val="24"/>
          <w:szCs w:val="24"/>
          <w:highlight w:val="none"/>
          <w:u w:val="single"/>
          <w:lang w:val="en-US" w:eastAsia="zh-CN" w:bidi="ar-SA"/>
        </w:rPr>
        <w:t xml:space="preserve">     </w:t>
      </w:r>
      <w:r>
        <w:rPr>
          <w:rFonts w:hint="eastAsia" w:ascii="宋体" w:hAnsi="宋体" w:eastAsia="宋体" w:cs="宋体"/>
          <w:bCs/>
          <w:snapToGrid/>
          <w:color w:val="auto"/>
          <w:kern w:val="2"/>
          <w:sz w:val="24"/>
          <w:szCs w:val="24"/>
          <w:highlight w:val="none"/>
          <w:lang w:val="en-US" w:eastAsia="zh-CN" w:bidi="ar-SA"/>
        </w:rPr>
        <w:t>月</w:t>
      </w:r>
      <w:r>
        <w:rPr>
          <w:rFonts w:hint="eastAsia" w:ascii="宋体" w:hAnsi="宋体" w:eastAsia="宋体" w:cs="宋体"/>
          <w:bCs/>
          <w:snapToGrid/>
          <w:color w:val="auto"/>
          <w:kern w:val="2"/>
          <w:sz w:val="24"/>
          <w:szCs w:val="24"/>
          <w:highlight w:val="none"/>
          <w:u w:val="single"/>
          <w:lang w:val="en-US" w:eastAsia="zh-CN" w:bidi="ar-SA"/>
        </w:rPr>
        <w:t xml:space="preserve">     </w:t>
      </w:r>
      <w:r>
        <w:rPr>
          <w:rFonts w:hint="eastAsia" w:ascii="宋体" w:hAnsi="宋体" w:eastAsia="宋体" w:cs="宋体"/>
          <w:bCs/>
          <w:snapToGrid/>
          <w:color w:val="auto"/>
          <w:kern w:val="2"/>
          <w:sz w:val="24"/>
          <w:szCs w:val="24"/>
          <w:highlight w:val="none"/>
          <w:lang w:val="en-US" w:eastAsia="zh-CN" w:bidi="ar-SA"/>
        </w:rPr>
        <w:t>日。</w:t>
      </w:r>
    </w:p>
    <w:p>
      <w:pPr>
        <w:pStyle w:val="134"/>
        <w:keepNext w:val="0"/>
        <w:keepLines w:val="0"/>
        <w:pageBreakBefore w:val="0"/>
        <w:widowControl w:val="0"/>
        <w:shd w:val="clear"/>
        <w:kinsoku/>
        <w:wordWrap/>
        <w:overflowPunct/>
        <w:topLinePunct w:val="0"/>
        <w:autoSpaceDE/>
        <w:autoSpaceDN/>
        <w:bidi w:val="0"/>
        <w:adjustRightInd w:val="0"/>
        <w:snapToGrid w:val="0"/>
        <w:spacing w:before="0" w:line="360" w:lineRule="auto"/>
        <w:ind w:left="0" w:firstLine="480" w:firstLineChars="200"/>
        <w:textAlignment w:val="auto"/>
        <w:outlineLvl w:val="2"/>
        <w:rPr>
          <w:rFonts w:hint="eastAsia" w:ascii="宋体" w:hAnsi="宋体" w:eastAsia="宋体" w:cs="宋体"/>
          <w:bCs/>
          <w:snapToGrid/>
          <w:color w:val="auto"/>
          <w:kern w:val="2"/>
          <w:sz w:val="24"/>
          <w:szCs w:val="24"/>
          <w:highlight w:val="none"/>
          <w:lang w:val="en-US" w:eastAsia="zh-CN" w:bidi="ar-SA"/>
        </w:rPr>
      </w:pPr>
      <w:r>
        <w:rPr>
          <w:rFonts w:hint="eastAsia" w:ascii="宋体" w:hAnsi="宋体" w:eastAsia="宋体" w:cs="宋体"/>
          <w:bCs/>
          <w:snapToGrid/>
          <w:color w:val="auto"/>
          <w:kern w:val="2"/>
          <w:sz w:val="24"/>
          <w:szCs w:val="24"/>
          <w:highlight w:val="none"/>
          <w:lang w:val="en-US" w:eastAsia="zh-CN" w:bidi="ar-SA"/>
        </w:rPr>
        <w:t>计划竣工日期：</w:t>
      </w:r>
      <w:r>
        <w:rPr>
          <w:rFonts w:hint="eastAsia" w:ascii="宋体" w:hAnsi="宋体" w:eastAsia="宋体" w:cs="宋体"/>
          <w:bCs/>
          <w:snapToGrid/>
          <w:color w:val="auto"/>
          <w:kern w:val="2"/>
          <w:sz w:val="24"/>
          <w:szCs w:val="24"/>
          <w:highlight w:val="none"/>
          <w:u w:val="single"/>
          <w:lang w:val="en-US" w:eastAsia="zh-CN" w:bidi="ar-SA"/>
        </w:rPr>
        <w:t xml:space="preserve">     </w:t>
      </w:r>
      <w:r>
        <w:rPr>
          <w:rFonts w:hint="eastAsia" w:ascii="宋体" w:hAnsi="宋体" w:eastAsia="宋体" w:cs="宋体"/>
          <w:bCs/>
          <w:snapToGrid/>
          <w:color w:val="auto"/>
          <w:kern w:val="2"/>
          <w:sz w:val="24"/>
          <w:szCs w:val="24"/>
          <w:highlight w:val="none"/>
          <w:lang w:val="en-US" w:eastAsia="zh-CN" w:bidi="ar-SA"/>
        </w:rPr>
        <w:t>年</w:t>
      </w:r>
      <w:r>
        <w:rPr>
          <w:rFonts w:hint="eastAsia" w:ascii="宋体" w:hAnsi="宋体" w:eastAsia="宋体" w:cs="宋体"/>
          <w:bCs/>
          <w:snapToGrid/>
          <w:color w:val="auto"/>
          <w:kern w:val="2"/>
          <w:sz w:val="24"/>
          <w:szCs w:val="24"/>
          <w:highlight w:val="none"/>
          <w:u w:val="single"/>
          <w:lang w:val="en-US" w:eastAsia="zh-CN" w:bidi="ar-SA"/>
        </w:rPr>
        <w:t xml:space="preserve">  </w:t>
      </w:r>
      <w:r>
        <w:rPr>
          <w:rFonts w:hint="eastAsia" w:ascii="宋体" w:hAnsi="宋体" w:eastAsia="宋体" w:cs="宋体"/>
          <w:bCs/>
          <w:snapToGrid/>
          <w:color w:val="auto"/>
          <w:kern w:val="2"/>
          <w:sz w:val="24"/>
          <w:szCs w:val="24"/>
          <w:highlight w:val="none"/>
          <w:lang w:val="en-US" w:eastAsia="zh-CN" w:bidi="ar-SA"/>
        </w:rPr>
        <w:t xml:space="preserve"> 月</w:t>
      </w:r>
      <w:r>
        <w:rPr>
          <w:rFonts w:hint="eastAsia" w:ascii="宋体" w:hAnsi="宋体" w:eastAsia="宋体" w:cs="宋体"/>
          <w:bCs/>
          <w:snapToGrid/>
          <w:color w:val="auto"/>
          <w:kern w:val="2"/>
          <w:sz w:val="24"/>
          <w:szCs w:val="24"/>
          <w:highlight w:val="none"/>
          <w:u w:val="single"/>
          <w:lang w:val="en-US" w:eastAsia="zh-CN" w:bidi="ar-SA"/>
        </w:rPr>
        <w:t xml:space="preserve">   </w:t>
      </w:r>
      <w:r>
        <w:rPr>
          <w:rFonts w:hint="eastAsia" w:ascii="宋体" w:hAnsi="宋体" w:eastAsia="宋体" w:cs="宋体"/>
          <w:bCs/>
          <w:snapToGrid/>
          <w:color w:val="auto"/>
          <w:kern w:val="2"/>
          <w:sz w:val="24"/>
          <w:szCs w:val="24"/>
          <w:highlight w:val="none"/>
          <w:lang w:val="en-US" w:eastAsia="zh-CN" w:bidi="ar-SA"/>
        </w:rPr>
        <w:t>日。</w:t>
      </w:r>
    </w:p>
    <w:p>
      <w:pPr>
        <w:pStyle w:val="134"/>
        <w:keepNext w:val="0"/>
        <w:keepLines w:val="0"/>
        <w:pageBreakBefore w:val="0"/>
        <w:widowControl w:val="0"/>
        <w:shd w:val="clear"/>
        <w:kinsoku/>
        <w:wordWrap/>
        <w:overflowPunct/>
        <w:topLinePunct w:val="0"/>
        <w:autoSpaceDE/>
        <w:autoSpaceDN/>
        <w:bidi w:val="0"/>
        <w:adjustRightInd w:val="0"/>
        <w:snapToGrid w:val="0"/>
        <w:spacing w:before="0" w:line="360" w:lineRule="auto"/>
        <w:ind w:left="0" w:firstLine="480" w:firstLineChars="200"/>
        <w:textAlignment w:val="auto"/>
        <w:outlineLvl w:val="2"/>
        <w:rPr>
          <w:rFonts w:hint="eastAsia" w:ascii="宋体" w:hAnsi="宋体" w:eastAsia="宋体" w:cs="宋体"/>
          <w:bCs/>
          <w:snapToGrid/>
          <w:color w:val="auto"/>
          <w:kern w:val="2"/>
          <w:sz w:val="24"/>
          <w:szCs w:val="24"/>
          <w:highlight w:val="none"/>
          <w:lang w:val="en-US" w:eastAsia="zh-CN" w:bidi="ar-SA"/>
        </w:rPr>
      </w:pPr>
      <w:r>
        <w:rPr>
          <w:rFonts w:hint="eastAsia" w:ascii="宋体" w:hAnsi="宋体" w:eastAsia="宋体" w:cs="宋体"/>
          <w:bCs/>
          <w:snapToGrid/>
          <w:color w:val="auto"/>
          <w:kern w:val="2"/>
          <w:sz w:val="24"/>
          <w:szCs w:val="24"/>
          <w:highlight w:val="none"/>
          <w:lang w:val="en-US" w:eastAsia="zh-CN" w:bidi="ar-SA"/>
        </w:rPr>
        <w:t>工期总日历天数：</w:t>
      </w:r>
      <w:r>
        <w:rPr>
          <w:rFonts w:hint="eastAsia" w:ascii="宋体" w:hAnsi="宋体" w:eastAsia="宋体" w:cs="宋体"/>
          <w:bCs/>
          <w:snapToGrid/>
          <w:color w:val="auto"/>
          <w:kern w:val="2"/>
          <w:sz w:val="24"/>
          <w:szCs w:val="24"/>
          <w:highlight w:val="none"/>
          <w:u w:val="single"/>
          <w:lang w:val="en-US" w:eastAsia="zh-CN" w:bidi="ar-SA"/>
        </w:rPr>
        <w:t xml:space="preserve">        </w:t>
      </w:r>
      <w:r>
        <w:rPr>
          <w:rFonts w:hint="eastAsia" w:ascii="宋体" w:hAnsi="宋体" w:eastAsia="宋体" w:cs="宋体"/>
          <w:bCs/>
          <w:snapToGrid/>
          <w:color w:val="auto"/>
          <w:kern w:val="2"/>
          <w:sz w:val="24"/>
          <w:szCs w:val="24"/>
          <w:highlight w:val="none"/>
          <w:lang w:val="en-US" w:eastAsia="zh-CN" w:bidi="ar-SA"/>
        </w:rPr>
        <w:t>天，</w:t>
      </w:r>
      <w:r>
        <w:rPr>
          <w:rFonts w:hint="eastAsia" w:ascii="宋体" w:hAnsi="宋体" w:cs="宋体"/>
          <w:bCs/>
          <w:snapToGrid/>
          <w:color w:val="auto"/>
          <w:kern w:val="2"/>
          <w:sz w:val="24"/>
          <w:szCs w:val="24"/>
          <w:highlight w:val="none"/>
          <w:lang w:val="en-US" w:eastAsia="zh-CN" w:bidi="ar-SA"/>
        </w:rPr>
        <w:t>按实际开始工作日期和实际竣工日期计算。</w:t>
      </w:r>
      <w:r>
        <w:rPr>
          <w:rFonts w:hint="eastAsia" w:ascii="宋体" w:hAnsi="宋体" w:eastAsia="宋体" w:cs="宋体"/>
          <w:bCs/>
          <w:snapToGrid/>
          <w:color w:val="auto"/>
          <w:kern w:val="2"/>
          <w:sz w:val="24"/>
          <w:szCs w:val="24"/>
          <w:highlight w:val="none"/>
          <w:lang w:val="en-US" w:eastAsia="zh-CN" w:bidi="ar-SA"/>
        </w:rPr>
        <w:t>工期总日历天数与根据前述计划日期计算的工期天数不一致的，以工期总日历天数为准。</w:t>
      </w:r>
    </w:p>
    <w:p>
      <w:pPr>
        <w:pStyle w:val="975"/>
        <w:keepNext w:val="0"/>
        <w:keepLines w:val="0"/>
        <w:pageBreakBefore w:val="0"/>
        <w:shd w:val="clear"/>
        <w:kinsoku/>
        <w:wordWrap/>
        <w:overflowPunct/>
        <w:topLinePunct w:val="0"/>
        <w:autoSpaceDE/>
        <w:autoSpaceDN/>
        <w:bidi w:val="0"/>
        <w:adjustRightInd w:val="0"/>
        <w:snapToGrid w:val="0"/>
        <w:spacing w:before="0" w:after="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三、质量标准</w:t>
      </w:r>
    </w:p>
    <w:p>
      <w:pPr>
        <w:pStyle w:val="703"/>
        <w:keepNext w:val="0"/>
        <w:keepLines w:val="0"/>
        <w:pageBreakBefore w:val="0"/>
        <w:shd w:val="clear"/>
        <w:kinsoku/>
        <w:wordWrap/>
        <w:overflowPunct/>
        <w:topLinePunct w:val="0"/>
        <w:autoSpaceDE/>
        <w:autoSpaceDN/>
        <w:bidi w:val="0"/>
        <w:adjustRightInd w:val="0"/>
        <w:snapToGrid w:val="0"/>
        <w:spacing w:before="0" w:beforeLines="0" w:after="0" w:afterLines="0" w:line="360" w:lineRule="auto"/>
        <w:ind w:left="0"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设计质量标准：符合现行国家有关工程设计质量评定标准的合格要求。</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470" w:firstLineChars="19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施工质量标准：符合现行国家有关工程施工验收规范和标准的合格要求。</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470" w:firstLineChars="196"/>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在合同履行期间，若上述标准或规范有修改或重新颁布，</w:t>
      </w:r>
      <w:r>
        <w:rPr>
          <w:rFonts w:hint="eastAsia" w:ascii="宋体" w:hAnsi="宋体" w:cs="宋体"/>
          <w:color w:val="auto"/>
          <w:sz w:val="24"/>
          <w:szCs w:val="24"/>
          <w:highlight w:val="none"/>
          <w:lang w:val="en-US" w:eastAsia="zh-CN"/>
        </w:rPr>
        <w:t>承包人</w:t>
      </w:r>
      <w:r>
        <w:rPr>
          <w:rFonts w:hint="eastAsia" w:ascii="宋体" w:hAnsi="宋体" w:eastAsia="宋体" w:cs="宋体"/>
          <w:color w:val="auto"/>
          <w:sz w:val="24"/>
          <w:szCs w:val="24"/>
          <w:highlight w:val="none"/>
        </w:rPr>
        <w:t>应遵照执行</w:t>
      </w:r>
      <w:r>
        <w:rPr>
          <w:rFonts w:hint="eastAsia" w:ascii="宋体" w:hAnsi="宋体" w:cs="宋体"/>
          <w:color w:val="auto"/>
          <w:sz w:val="24"/>
          <w:szCs w:val="24"/>
          <w:highlight w:val="none"/>
          <w:lang w:eastAsia="zh-CN"/>
        </w:rPr>
        <w:t>。</w:t>
      </w:r>
    </w:p>
    <w:p>
      <w:pPr>
        <w:pStyle w:val="975"/>
        <w:keepNext w:val="0"/>
        <w:keepLines w:val="0"/>
        <w:pageBreakBefore w:val="0"/>
        <w:shd w:val="clear"/>
        <w:kinsoku/>
        <w:wordWrap/>
        <w:overflowPunct/>
        <w:topLinePunct w:val="0"/>
        <w:autoSpaceDE/>
        <w:autoSpaceDN/>
        <w:bidi w:val="0"/>
        <w:adjustRightInd w:val="0"/>
        <w:snapToGrid w:val="0"/>
        <w:spacing w:before="0" w:after="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四、签约合同价与合同价格形式</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 </w:t>
      </w:r>
      <w:bookmarkStart w:id="399" w:name="tip_risk_bookmark_4"/>
      <w:bookmarkStart w:id="400" w:name="tip_risk_bookmark_3"/>
      <w:r>
        <w:rPr>
          <w:rFonts w:hint="eastAsia" w:ascii="宋体" w:hAnsi="宋体" w:eastAsia="宋体" w:cs="宋体"/>
          <w:color w:val="auto"/>
          <w:sz w:val="24"/>
          <w:szCs w:val="24"/>
          <w:highlight w:val="none"/>
        </w:rPr>
        <w:t>签约合同价（含税）为：</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人民币（大写)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bookmarkEnd w:id="399"/>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具体构成详见价格清单。其中： </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设计费（含税包干）：</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人民币（大写)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元）；适用税率：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%，税金为人民币（大写)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元）； </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设备购置费（含税）：</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人民币（大写)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元）；适用税率：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%，税金为人民币（大写)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元）； </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（3）建筑安装工程费（含税）：</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元）；适用税率：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%，税金为人民币（大写)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暂估价（含税）：人民币（大写)</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元）。</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暂列金额（含税）：人民币（大写)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  双方约定的其他费用（含税）：</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元）；适用税率：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%，税金为人民币（大写)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bookmarkEnd w:id="400"/>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合同价格形式：</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合同价格形式为总价合同。除合同约定可以调整的情形外，合同总价不予调整。</w:t>
      </w:r>
      <w:r>
        <w:rPr>
          <w:rFonts w:hint="eastAsia" w:ascii="宋体" w:hAnsi="宋体" w:eastAsia="宋体" w:cs="宋体"/>
          <w:color w:val="auto"/>
          <w:sz w:val="24"/>
          <w:szCs w:val="24"/>
          <w:highlight w:val="none"/>
          <w:u w:val="single"/>
        </w:rPr>
        <w:t>最终</w:t>
      </w:r>
      <w:r>
        <w:rPr>
          <w:rFonts w:hint="eastAsia" w:ascii="宋体" w:hAnsi="宋体" w:eastAsia="宋体" w:cs="宋体"/>
          <w:color w:val="auto"/>
          <w:sz w:val="24"/>
          <w:szCs w:val="24"/>
          <w:highlight w:val="none"/>
          <w:u w:val="single"/>
          <w:lang w:val="en-US" w:eastAsia="zh-CN"/>
        </w:rPr>
        <w:t>结算价格以</w:t>
      </w:r>
      <w:r>
        <w:rPr>
          <w:rFonts w:hint="eastAsia" w:ascii="宋体" w:hAnsi="宋体" w:eastAsia="宋体" w:cs="宋体"/>
          <w:color w:val="auto"/>
          <w:sz w:val="24"/>
          <w:szCs w:val="24"/>
          <w:highlight w:val="none"/>
          <w:u w:val="single"/>
        </w:rPr>
        <w:t>审计</w:t>
      </w:r>
      <w:r>
        <w:rPr>
          <w:rFonts w:hint="eastAsia" w:ascii="宋体" w:hAnsi="宋体" w:eastAsia="宋体" w:cs="宋体"/>
          <w:color w:val="auto"/>
          <w:sz w:val="24"/>
          <w:szCs w:val="24"/>
          <w:highlight w:val="none"/>
          <w:u w:val="single"/>
          <w:lang w:val="en-US" w:eastAsia="zh-CN"/>
        </w:rPr>
        <w:t>结果</w:t>
      </w:r>
      <w:r>
        <w:rPr>
          <w:rFonts w:hint="eastAsia" w:ascii="宋体" w:hAnsi="宋体" w:eastAsia="宋体" w:cs="宋体"/>
          <w:color w:val="auto"/>
          <w:sz w:val="24"/>
          <w:szCs w:val="24"/>
          <w:highlight w:val="none"/>
          <w:u w:val="single"/>
        </w:rPr>
        <w:t>为准</w:t>
      </w:r>
      <w:r>
        <w:rPr>
          <w:rFonts w:hint="eastAsia" w:ascii="宋体" w:hAnsi="宋体" w:eastAsia="宋体" w:cs="宋体"/>
          <w:color w:val="auto"/>
          <w:sz w:val="24"/>
          <w:szCs w:val="24"/>
          <w:highlight w:val="none"/>
          <w:u w:val="single"/>
          <w:lang w:eastAsia="zh-CN"/>
        </w:rPr>
        <w:t>。</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val="en-US" w:eastAsia="zh-CN"/>
        </w:rPr>
        <w:t>允许</w:t>
      </w:r>
      <w:r>
        <w:rPr>
          <w:rFonts w:hint="eastAsia" w:ascii="宋体" w:hAnsi="宋体" w:eastAsia="宋体" w:cs="宋体"/>
          <w:color w:val="auto"/>
          <w:sz w:val="24"/>
          <w:szCs w:val="24"/>
          <w:highlight w:val="none"/>
        </w:rPr>
        <w:t>调整的情形主要包括以下内容：</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（1）因国家法律法规政策变化引起的</w:t>
      </w:r>
      <w:r>
        <w:rPr>
          <w:rFonts w:hint="eastAsia" w:ascii="宋体" w:hAnsi="宋体" w:cs="宋体"/>
          <w:color w:val="auto"/>
          <w:sz w:val="24"/>
          <w:szCs w:val="24"/>
          <w:highlight w:val="none"/>
          <w:u w:val="single"/>
          <w:lang w:val="en-US" w:eastAsia="zh-CN"/>
        </w:rPr>
        <w:t>税金费率</w:t>
      </w:r>
      <w:r>
        <w:rPr>
          <w:rFonts w:hint="eastAsia" w:ascii="宋体" w:hAnsi="宋体" w:eastAsia="宋体" w:cs="宋体"/>
          <w:color w:val="auto"/>
          <w:sz w:val="24"/>
          <w:szCs w:val="24"/>
          <w:highlight w:val="none"/>
          <w:u w:val="single"/>
        </w:rPr>
        <w:t>的变化；</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（2）不可预见的地质条件造成的工程费用的变化；</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（3）在工程实施过程中需进行增减引起的工程费用的变化</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包括发包人书面提出重大设计变更，增加或减少采购范围、改变展陈内容、新增或删减展项等</w:t>
      </w:r>
      <w:r>
        <w:rPr>
          <w:rFonts w:hint="eastAsia" w:ascii="宋体" w:hAnsi="宋体" w:eastAsia="宋体" w:cs="宋体"/>
          <w:color w:val="auto"/>
          <w:sz w:val="24"/>
          <w:szCs w:val="24"/>
          <w:highlight w:val="none"/>
          <w:u w:val="single"/>
        </w:rPr>
        <w:t>；</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default" w:ascii="宋体" w:hAnsi="宋体" w:eastAsia="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不允许调整的情形包括不限于以下内容：</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）不可抗力造成的工程费用的变化。</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）承包人投标报价时的清单漏项、少算工程量、工艺理解不到位；</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）材料、设备、人工市场价格上涨下跌；</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）现场施工条件预判不足、二次搬运、施工难度增加；</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rPr>
        <w:t>）为满足规范、验收标准、设计效果，承包人自行采取的工艺加强、配件增补；</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）深化设计属于承包人义务，深化过程中产生的工程量变化</w:t>
      </w:r>
      <w:r>
        <w:rPr>
          <w:rFonts w:hint="eastAsia" w:ascii="宋体" w:hAnsi="宋体" w:eastAsia="宋体" w:cs="宋体"/>
          <w:b w:val="0"/>
          <w:bCs w:val="0"/>
          <w:i w:val="0"/>
          <w:iCs w:val="0"/>
          <w:color w:val="auto"/>
          <w:sz w:val="24"/>
          <w:highlight w:val="none"/>
          <w:u w:val="single"/>
          <w:lang w:val="en-US" w:eastAsia="zh-CN"/>
        </w:rPr>
        <w:t>及施工阶段主动优化适配</w:t>
      </w:r>
      <w:r>
        <w:rPr>
          <w:rFonts w:hint="eastAsia" w:ascii="宋体" w:hAnsi="宋体" w:cs="宋体"/>
          <w:b w:val="0"/>
          <w:bCs w:val="0"/>
          <w:i w:val="0"/>
          <w:iCs w:val="0"/>
          <w:color w:val="auto"/>
          <w:sz w:val="24"/>
          <w:highlight w:val="none"/>
          <w:u w:val="single"/>
          <w:lang w:val="en-US" w:eastAsia="zh-CN"/>
        </w:rPr>
        <w:t>发生的成本增减</w:t>
      </w:r>
      <w:r>
        <w:rPr>
          <w:rFonts w:hint="eastAsia" w:ascii="宋体" w:hAnsi="宋体" w:eastAsia="宋体" w:cs="宋体"/>
          <w:color w:val="auto"/>
          <w:sz w:val="24"/>
          <w:szCs w:val="24"/>
          <w:highlight w:val="none"/>
          <w:u w:val="single"/>
        </w:rPr>
        <w:t>，不调整总价；</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7</w:t>
      </w:r>
      <w:r>
        <w:rPr>
          <w:rFonts w:hint="eastAsia" w:ascii="宋体" w:hAnsi="宋体" w:eastAsia="宋体" w:cs="宋体"/>
          <w:color w:val="auto"/>
          <w:sz w:val="24"/>
          <w:szCs w:val="24"/>
          <w:highlight w:val="none"/>
          <w:u w:val="single"/>
        </w:rPr>
        <w:t>）承包人自身施工方案、安装方案优化带来的成本增减。</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default" w:ascii="宋体" w:hAnsi="宋体" w:cs="宋体"/>
          <w:b w:val="0"/>
          <w:bCs w:val="0"/>
          <w:i w:val="0"/>
          <w:iCs w:val="0"/>
          <w:color w:val="auto"/>
          <w:sz w:val="24"/>
          <w:highlight w:val="none"/>
          <w:u w:val="single"/>
          <w:lang w:val="en-US" w:eastAsia="zh-CN"/>
        </w:rPr>
      </w:pPr>
      <w:r>
        <w:rPr>
          <w:rFonts w:hint="eastAsia" w:ascii="宋体" w:hAnsi="宋体" w:cs="宋体"/>
          <w:color w:val="auto"/>
          <w:sz w:val="24"/>
          <w:szCs w:val="24"/>
          <w:highlight w:val="none"/>
          <w:u w:val="single"/>
          <w:lang w:val="en-US" w:eastAsia="zh-CN"/>
        </w:rPr>
        <w:t>（8）承包人承担</w:t>
      </w:r>
      <w:r>
        <w:rPr>
          <w:rFonts w:hint="eastAsia" w:ascii="宋体" w:hAnsi="宋体" w:eastAsia="宋体" w:cs="宋体"/>
          <w:b w:val="0"/>
          <w:bCs w:val="0"/>
          <w:i w:val="0"/>
          <w:iCs w:val="0"/>
          <w:color w:val="auto"/>
          <w:sz w:val="24"/>
          <w:highlight w:val="none"/>
          <w:u w:val="single"/>
          <w:lang w:val="en-US" w:eastAsia="zh-CN"/>
        </w:rPr>
        <w:t>设备选型、系统兼容性风险</w:t>
      </w:r>
      <w:r>
        <w:rPr>
          <w:rFonts w:hint="eastAsia" w:ascii="宋体" w:hAnsi="宋体" w:cs="宋体"/>
          <w:b w:val="0"/>
          <w:bCs w:val="0"/>
          <w:i w:val="0"/>
          <w:iCs w:val="0"/>
          <w:color w:val="auto"/>
          <w:sz w:val="24"/>
          <w:highlight w:val="none"/>
          <w:u w:val="single"/>
          <w:lang w:val="en-US" w:eastAsia="zh-CN"/>
        </w:rPr>
        <w:t>，</w:t>
      </w:r>
      <w:r>
        <w:rPr>
          <w:rFonts w:hint="eastAsia" w:ascii="宋体" w:hAnsi="宋体" w:eastAsia="宋体" w:cs="宋体"/>
          <w:b w:val="0"/>
          <w:bCs w:val="0"/>
          <w:i w:val="0"/>
          <w:iCs w:val="0"/>
          <w:color w:val="auto"/>
          <w:sz w:val="24"/>
          <w:highlight w:val="none"/>
          <w:u w:val="single"/>
          <w:lang w:val="en-US" w:eastAsia="zh-CN"/>
        </w:rPr>
        <w:t>确保硬装、图文、灯光、多媒体软硬件之间完整联动、系统正常运行</w:t>
      </w:r>
      <w:r>
        <w:rPr>
          <w:rFonts w:hint="eastAsia" w:ascii="宋体" w:hAnsi="宋体" w:cs="宋体"/>
          <w:b w:val="0"/>
          <w:bCs w:val="0"/>
          <w:i w:val="0"/>
          <w:iCs w:val="0"/>
          <w:color w:val="auto"/>
          <w:sz w:val="24"/>
          <w:highlight w:val="none"/>
          <w:u w:val="single"/>
          <w:lang w:val="en-US" w:eastAsia="zh-CN"/>
        </w:rPr>
        <w:t>发生的增减；</w:t>
      </w:r>
    </w:p>
    <w:p>
      <w:pPr>
        <w:pStyle w:val="977"/>
        <w:keepNext w:val="0"/>
        <w:keepLines w:val="0"/>
        <w:pageBreakBefore w:val="0"/>
        <w:shd w:val="clear"/>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u w:val="single"/>
        </w:rPr>
        <w:t>具体调整范围和调整方法由双方在合同中约定或经双方协商一致。</w:t>
      </w:r>
    </w:p>
    <w:p>
      <w:pPr>
        <w:pStyle w:val="975"/>
        <w:keepNext w:val="0"/>
        <w:keepLines w:val="0"/>
        <w:pageBreakBefore w:val="0"/>
        <w:shd w:val="clear"/>
        <w:kinsoku/>
        <w:wordWrap/>
        <w:overflowPunct/>
        <w:topLinePunct w:val="0"/>
        <w:autoSpaceDE/>
        <w:autoSpaceDN/>
        <w:bidi w:val="0"/>
        <w:adjustRightInd w:val="0"/>
        <w:snapToGrid w:val="0"/>
        <w:spacing w:before="0" w:after="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五、工程总承包项目经理(项目负责人）</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rPr>
      </w:pPr>
      <w:bookmarkStart w:id="401" w:name="tip_risk_bookmark_5"/>
      <w:r>
        <w:rPr>
          <w:rFonts w:hint="eastAsia" w:ascii="宋体" w:hAnsi="宋体" w:eastAsia="宋体" w:cs="宋体"/>
          <w:color w:val="auto"/>
          <w:sz w:val="24"/>
          <w:szCs w:val="24"/>
          <w:highlight w:val="none"/>
        </w:rPr>
        <w:t>工程项目经理：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bookmarkEnd w:id="401"/>
    </w:p>
    <w:p>
      <w:pPr>
        <w:pStyle w:val="975"/>
        <w:keepNext w:val="0"/>
        <w:keepLines w:val="0"/>
        <w:pageBreakBefore w:val="0"/>
        <w:shd w:val="clear"/>
        <w:kinsoku/>
        <w:wordWrap/>
        <w:overflowPunct/>
        <w:topLinePunct w:val="0"/>
        <w:autoSpaceDE/>
        <w:autoSpaceDN/>
        <w:bidi w:val="0"/>
        <w:adjustRightInd w:val="0"/>
        <w:snapToGrid w:val="0"/>
        <w:spacing w:before="0" w:after="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设计负责人：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施工负责人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5"/>
        <w:keepNext w:val="0"/>
        <w:keepLines w:val="0"/>
        <w:pageBreakBefore w:val="0"/>
        <w:shd w:val="clear"/>
        <w:kinsoku/>
        <w:wordWrap/>
        <w:overflowPunct/>
        <w:topLinePunct w:val="0"/>
        <w:autoSpaceDE/>
        <w:autoSpaceDN/>
        <w:bidi w:val="0"/>
        <w:adjustRightInd w:val="0"/>
        <w:snapToGrid w:val="0"/>
        <w:spacing w:before="0" w:after="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六、合同文件构成</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中标通知书；</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投标函及投标函附录；</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专用合同条件及《采购内容及技术要求》等附件；</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通用合同条件；</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 经采纳的承包人建议书； </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 价格清单；</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 双方约定的其他合同文件。</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上述各项合同文件包括双方就该项合同文件所作出的补充和修改，属于同一类内容的合同文件应以最新签署的为准。专用合同条件及其附件须经合同当事人签字或盖章。</w:t>
      </w:r>
    </w:p>
    <w:p>
      <w:pPr>
        <w:pStyle w:val="975"/>
        <w:keepNext w:val="0"/>
        <w:keepLines w:val="0"/>
        <w:pageBreakBefore w:val="0"/>
        <w:shd w:val="clear"/>
        <w:kinsoku/>
        <w:wordWrap/>
        <w:overflowPunct/>
        <w:topLinePunct w:val="0"/>
        <w:autoSpaceDE/>
        <w:autoSpaceDN/>
        <w:bidi w:val="0"/>
        <w:adjustRightInd w:val="0"/>
        <w:snapToGrid w:val="0"/>
        <w:spacing w:before="0" w:after="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七、承诺</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发包人承诺按照法律规定履行项目审批手续、筹集工程建设资金并按照合同约定的期限和方式支付合同价款。</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承包人承诺按照法律规定及合同约定组织完成工程的设计、采购和施工等工作，确保工程质量和安全，不进行转包及违法分包，并在缺陷责任期及保修期内承担相应的工程维修责任。</w:t>
      </w:r>
    </w:p>
    <w:p>
      <w:pPr>
        <w:pStyle w:val="975"/>
        <w:keepNext w:val="0"/>
        <w:keepLines w:val="0"/>
        <w:pageBreakBefore w:val="0"/>
        <w:shd w:val="clear"/>
        <w:kinsoku/>
        <w:wordWrap/>
        <w:overflowPunct/>
        <w:topLinePunct w:val="0"/>
        <w:autoSpaceDE/>
        <w:autoSpaceDN/>
        <w:bidi w:val="0"/>
        <w:adjustRightInd w:val="0"/>
        <w:snapToGrid w:val="0"/>
        <w:spacing w:before="0" w:after="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八、订立时间</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bookmarkStart w:id="402" w:name="tip_risk_bookmark_6"/>
      <w:r>
        <w:rPr>
          <w:rFonts w:hint="eastAsia" w:ascii="宋体" w:hAnsi="宋体" w:eastAsia="宋体" w:cs="宋体"/>
          <w:color w:val="auto"/>
          <w:sz w:val="24"/>
          <w:szCs w:val="24"/>
          <w:highlight w:val="none"/>
        </w:rPr>
        <w:t>本合同于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日订立。</w:t>
      </w:r>
      <w:bookmarkEnd w:id="402"/>
    </w:p>
    <w:p>
      <w:pPr>
        <w:pStyle w:val="975"/>
        <w:keepNext w:val="0"/>
        <w:keepLines w:val="0"/>
        <w:pageBreakBefore w:val="0"/>
        <w:shd w:val="clear"/>
        <w:kinsoku/>
        <w:wordWrap/>
        <w:overflowPunct/>
        <w:topLinePunct w:val="0"/>
        <w:autoSpaceDE/>
        <w:autoSpaceDN/>
        <w:bidi w:val="0"/>
        <w:adjustRightInd w:val="0"/>
        <w:snapToGrid w:val="0"/>
        <w:spacing w:before="0" w:after="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九、订立地点</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bookmarkStart w:id="403" w:name="tip_risk_bookmark_7"/>
      <w:r>
        <w:rPr>
          <w:rFonts w:hint="eastAsia" w:ascii="宋体" w:hAnsi="宋体" w:eastAsia="宋体" w:cs="宋体"/>
          <w:color w:val="auto"/>
          <w:sz w:val="24"/>
          <w:szCs w:val="24"/>
          <w:highlight w:val="none"/>
        </w:rPr>
        <w:t>本合同在</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订立。</w:t>
      </w:r>
      <w:bookmarkEnd w:id="403"/>
    </w:p>
    <w:p>
      <w:pPr>
        <w:pStyle w:val="975"/>
        <w:keepNext w:val="0"/>
        <w:keepLines w:val="0"/>
        <w:pageBreakBefore w:val="0"/>
        <w:shd w:val="clear"/>
        <w:kinsoku/>
        <w:wordWrap/>
        <w:overflowPunct/>
        <w:topLinePunct w:val="0"/>
        <w:autoSpaceDE/>
        <w:autoSpaceDN/>
        <w:bidi w:val="0"/>
        <w:adjustRightInd w:val="0"/>
        <w:snapToGrid w:val="0"/>
        <w:spacing w:before="0" w:after="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十、合同生效</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rPr>
      </w:pPr>
      <w:bookmarkStart w:id="404" w:name="auto_fouce_8"/>
      <w:r>
        <w:rPr>
          <w:rFonts w:hint="eastAsia" w:ascii="宋体" w:hAnsi="宋体" w:eastAsia="宋体" w:cs="宋体"/>
          <w:color w:val="auto"/>
          <w:sz w:val="24"/>
          <w:szCs w:val="24"/>
          <w:highlight w:val="none"/>
        </w:rPr>
        <w:t>本合同经双方盖章后成立。</w:t>
      </w:r>
      <w:bookmarkEnd w:id="404"/>
    </w:p>
    <w:p>
      <w:pPr>
        <w:pStyle w:val="975"/>
        <w:keepNext w:val="0"/>
        <w:keepLines w:val="0"/>
        <w:pageBreakBefore w:val="0"/>
        <w:shd w:val="clear"/>
        <w:kinsoku/>
        <w:wordWrap/>
        <w:overflowPunct/>
        <w:topLinePunct w:val="0"/>
        <w:autoSpaceDE/>
        <w:autoSpaceDN/>
        <w:bidi w:val="0"/>
        <w:adjustRightInd w:val="0"/>
        <w:snapToGrid w:val="0"/>
        <w:spacing w:before="0" w:after="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十一、合同份数</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u w:val="single"/>
        </w:rPr>
        <w:t xml:space="preserve">  陆  </w:t>
      </w:r>
      <w:r>
        <w:rPr>
          <w:rFonts w:hint="eastAsia" w:ascii="宋体" w:hAnsi="宋体" w:eastAsia="宋体" w:cs="宋体"/>
          <w:color w:val="auto"/>
          <w:sz w:val="24"/>
          <w:szCs w:val="24"/>
          <w:highlight w:val="none"/>
        </w:rPr>
        <w:t>份，均具有同等法律效力，发包人执</w:t>
      </w:r>
      <w:r>
        <w:rPr>
          <w:rFonts w:hint="eastAsia" w:ascii="宋体" w:hAnsi="宋体" w:eastAsia="宋体" w:cs="宋体"/>
          <w:color w:val="auto"/>
          <w:sz w:val="24"/>
          <w:szCs w:val="24"/>
          <w:highlight w:val="none"/>
          <w:u w:val="single"/>
        </w:rPr>
        <w:t xml:space="preserve">  叁  </w:t>
      </w:r>
      <w:r>
        <w:rPr>
          <w:rFonts w:hint="eastAsia" w:ascii="宋体" w:hAnsi="宋体" w:eastAsia="宋体" w:cs="宋体"/>
          <w:color w:val="auto"/>
          <w:sz w:val="24"/>
          <w:szCs w:val="24"/>
          <w:highlight w:val="none"/>
        </w:rPr>
        <w:t>份，承包人执</w:t>
      </w:r>
      <w:r>
        <w:rPr>
          <w:rFonts w:hint="eastAsia" w:ascii="宋体" w:hAnsi="宋体" w:eastAsia="宋体" w:cs="宋体"/>
          <w:color w:val="auto"/>
          <w:sz w:val="24"/>
          <w:szCs w:val="24"/>
          <w:highlight w:val="none"/>
          <w:u w:val="single"/>
        </w:rPr>
        <w:t xml:space="preserve">  叁  </w:t>
      </w:r>
      <w:r>
        <w:rPr>
          <w:rFonts w:hint="eastAsia" w:ascii="宋体" w:hAnsi="宋体" w:eastAsia="宋体" w:cs="宋体"/>
          <w:color w:val="auto"/>
          <w:sz w:val="24"/>
          <w:szCs w:val="24"/>
          <w:highlight w:val="none"/>
        </w:rPr>
        <w:t>份。</w:t>
      </w:r>
    </w:p>
    <w:p>
      <w:pPr>
        <w:pStyle w:val="974"/>
        <w:keepNext w:val="0"/>
        <w:keepLines w:val="0"/>
        <w:pageBreakBefore w:val="0"/>
        <w:shd w:val="clear"/>
        <w:kinsoku/>
        <w:wordWrap/>
        <w:overflowPunct/>
        <w:topLinePunct w:val="0"/>
        <w:autoSpaceDE/>
        <w:autoSpaceDN/>
        <w:bidi w:val="0"/>
        <w:adjustRightInd w:val="0"/>
        <w:snapToGrid w:val="0"/>
        <w:spacing w:line="360" w:lineRule="auto"/>
        <w:ind w:left="0" w:firstLine="600"/>
        <w:textAlignment w:val="auto"/>
        <w:rPr>
          <w:rFonts w:hint="eastAsia" w:ascii="宋体" w:hAnsi="宋体" w:eastAsia="宋体" w:cs="宋体"/>
          <w:color w:val="auto"/>
          <w:sz w:val="24"/>
          <w:szCs w:val="24"/>
          <w:highlight w:val="none"/>
        </w:rPr>
      </w:pPr>
    </w:p>
    <w:tbl>
      <w:tblPr>
        <w:tblStyle w:val="65"/>
        <w:tblpPr w:leftFromText="180" w:rightFromText="180" w:vertAnchor="text" w:horzAnchor="page" w:tblpX="1702" w:tblpY="119"/>
        <w:tblW w:w="0" w:type="auto"/>
        <w:tblInd w:w="0" w:type="dxa"/>
        <w:tblLayout w:type="fixed"/>
        <w:tblCellMar>
          <w:top w:w="0" w:type="dxa"/>
          <w:left w:w="108" w:type="dxa"/>
          <w:bottom w:w="0" w:type="dxa"/>
          <w:right w:w="108" w:type="dxa"/>
        </w:tblCellMar>
      </w:tblPr>
      <w:tblGrid>
        <w:gridCol w:w="4507"/>
        <w:gridCol w:w="4565"/>
      </w:tblGrid>
      <w:tr>
        <w:tblPrEx>
          <w:tblCellMar>
            <w:top w:w="0" w:type="dxa"/>
            <w:left w:w="108" w:type="dxa"/>
            <w:bottom w:w="0" w:type="dxa"/>
            <w:right w:w="108" w:type="dxa"/>
          </w:tblCellMar>
        </w:tblPrEx>
        <w:tc>
          <w:tcPr>
            <w:tcW w:w="4507" w:type="dxa"/>
            <w:tcBorders>
              <w:top w:val="nil"/>
              <w:left w:val="nil"/>
              <w:bottom w:val="nil"/>
              <w:right w:val="nil"/>
              <w:tl2br w:val="nil"/>
              <w:tr2bl w:val="nil"/>
            </w:tcBorders>
            <w:noWrap/>
          </w:tcPr>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发包人：（公章）</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p>
        </w:tc>
        <w:tc>
          <w:tcPr>
            <w:tcW w:w="4565" w:type="dxa"/>
            <w:tcBorders>
              <w:top w:val="nil"/>
              <w:left w:val="nil"/>
              <w:bottom w:val="nil"/>
              <w:right w:val="nil"/>
              <w:tl2br w:val="nil"/>
              <w:tr2bl w:val="nil"/>
            </w:tcBorders>
            <w:noWrap/>
          </w:tcPr>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承包人：（公章）</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p>
        </w:tc>
      </w:tr>
      <w:tr>
        <w:tblPrEx>
          <w:tblCellMar>
            <w:top w:w="0" w:type="dxa"/>
            <w:left w:w="108" w:type="dxa"/>
            <w:bottom w:w="0" w:type="dxa"/>
            <w:right w:w="108" w:type="dxa"/>
          </w:tblCellMar>
        </w:tblPrEx>
        <w:trPr>
          <w:trHeight w:val="754" w:hRule="atLeast"/>
        </w:trPr>
        <w:tc>
          <w:tcPr>
            <w:tcW w:w="4507" w:type="dxa"/>
            <w:tcBorders>
              <w:top w:val="nil"/>
              <w:left w:val="nil"/>
              <w:bottom w:val="nil"/>
              <w:right w:val="nil"/>
              <w:tl2br w:val="nil"/>
              <w:tr2bl w:val="nil"/>
            </w:tcBorders>
            <w:noWrap/>
          </w:tcPr>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w:t>
            </w:r>
          </w:p>
        </w:tc>
        <w:tc>
          <w:tcPr>
            <w:tcW w:w="4565" w:type="dxa"/>
            <w:tcBorders>
              <w:top w:val="nil"/>
              <w:left w:val="nil"/>
              <w:bottom w:val="nil"/>
              <w:right w:val="nil"/>
              <w:tl2br w:val="nil"/>
              <w:tr2bl w:val="nil"/>
            </w:tcBorders>
            <w:noWrap/>
          </w:tcPr>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w:t>
            </w:r>
          </w:p>
        </w:tc>
      </w:tr>
      <w:tr>
        <w:tblPrEx>
          <w:tblCellMar>
            <w:top w:w="0" w:type="dxa"/>
            <w:left w:w="108" w:type="dxa"/>
            <w:bottom w:w="0" w:type="dxa"/>
            <w:right w:w="108" w:type="dxa"/>
          </w:tblCellMar>
        </w:tblPrEx>
        <w:tc>
          <w:tcPr>
            <w:tcW w:w="4507" w:type="dxa"/>
            <w:tcBorders>
              <w:top w:val="nil"/>
              <w:left w:val="nil"/>
              <w:bottom w:val="nil"/>
              <w:right w:val="nil"/>
              <w:tl2br w:val="nil"/>
              <w:tr2bl w:val="nil"/>
            </w:tcBorders>
            <w:noWrap/>
          </w:tcPr>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传真： </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r>
              <w:rPr>
                <w:rFonts w:hint="eastAsia" w:ascii="宋体" w:hAnsi="宋体" w:eastAsia="宋体" w:cs="宋体"/>
                <w:color w:val="auto"/>
                <w:kern w:val="0"/>
                <w:sz w:val="24"/>
                <w:szCs w:val="24"/>
                <w:highlight w:val="none"/>
                <w:u w:val="single"/>
              </w:rPr>
              <w:t xml:space="preserve">                       </w:t>
            </w:r>
          </w:p>
        </w:tc>
        <w:tc>
          <w:tcPr>
            <w:tcW w:w="4565" w:type="dxa"/>
            <w:tcBorders>
              <w:top w:val="nil"/>
              <w:left w:val="nil"/>
              <w:bottom w:val="nil"/>
              <w:right w:val="nil"/>
              <w:tl2br w:val="nil"/>
              <w:tr2bl w:val="nil"/>
            </w:tcBorders>
            <w:noWrap/>
          </w:tcPr>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bookmarkStart w:id="405" w:name="tip_risk_bookmark_9"/>
            <w:r>
              <w:rPr>
                <w:rFonts w:hint="eastAsia" w:ascii="宋体" w:hAnsi="宋体" w:eastAsia="宋体" w:cs="宋体"/>
                <w:color w:val="auto"/>
                <w:sz w:val="24"/>
                <w:szCs w:val="24"/>
                <w:highlight w:val="none"/>
              </w:rPr>
              <w:t>统一社会信用代码：</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eastAsia="宋体" w:cs="宋体"/>
                <w:color w:val="auto"/>
                <w:kern w:val="0"/>
                <w:sz w:val="24"/>
                <w:szCs w:val="24"/>
                <w:highlight w:val="none"/>
                <w:u w:val="single"/>
              </w:rPr>
              <w:t xml:space="preserve">                   </w:t>
            </w:r>
          </w:p>
          <w:p>
            <w:pPr>
              <w:pStyle w:val="978"/>
              <w:keepNext w:val="0"/>
              <w:keepLines w:val="0"/>
              <w:pageBreakBefore w:val="0"/>
              <w:shd w:val="clea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bookmarkEnd w:id="405"/>
            <w:r>
              <w:rPr>
                <w:rFonts w:hint="eastAsia" w:ascii="宋体" w:hAnsi="宋体" w:eastAsia="宋体" w:cs="宋体"/>
                <w:color w:val="auto"/>
                <w:sz w:val="24"/>
                <w:szCs w:val="24"/>
                <w:highlight w:val="none"/>
                <w:u w:val="single"/>
              </w:rPr>
              <w:t xml:space="preserve">                       </w:t>
            </w:r>
          </w:p>
        </w:tc>
      </w:tr>
    </w:tbl>
    <w:p>
      <w:pPr>
        <w:pStyle w:val="974"/>
        <w:shd w:val="clea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p>
    <w:p>
      <w:pPr>
        <w:pStyle w:val="974"/>
        <w:shd w:val="clear"/>
        <w:spacing w:line="360" w:lineRule="auto"/>
        <w:rPr>
          <w:rFonts w:hint="eastAsia" w:ascii="宋体" w:hAnsi="宋体" w:eastAsia="宋体" w:cs="宋体"/>
          <w:color w:val="auto"/>
          <w:sz w:val="24"/>
          <w:szCs w:val="24"/>
          <w:highlight w:val="none"/>
        </w:rPr>
      </w:pPr>
    </w:p>
    <w:p>
      <w:pPr>
        <w:pStyle w:val="974"/>
        <w:shd w:val="clear"/>
        <w:spacing w:line="360" w:lineRule="auto"/>
        <w:rPr>
          <w:rFonts w:hint="eastAsia" w:ascii="宋体" w:hAnsi="宋体" w:eastAsia="宋体" w:cs="宋体"/>
          <w:color w:val="auto"/>
          <w:sz w:val="24"/>
          <w:szCs w:val="24"/>
          <w:highlight w:val="none"/>
        </w:rPr>
      </w:pPr>
    </w:p>
    <w:p>
      <w:pPr>
        <w:pStyle w:val="974"/>
        <w:shd w:val="clea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pPr>
        <w:pStyle w:val="974"/>
        <w:shd w:val="clear"/>
        <w:spacing w:line="360" w:lineRule="auto"/>
        <w:rPr>
          <w:rFonts w:hint="eastAsia" w:ascii="宋体" w:hAnsi="宋体" w:eastAsia="宋体" w:cs="宋体"/>
          <w:color w:val="auto"/>
          <w:sz w:val="24"/>
          <w:szCs w:val="24"/>
          <w:highlight w:val="none"/>
        </w:rPr>
      </w:pPr>
    </w:p>
    <w:p>
      <w:pPr>
        <w:pStyle w:val="979"/>
        <w:keepNext w:val="0"/>
        <w:keepLines w:val="0"/>
        <w:widowControl/>
        <w:numPr>
          <w:ilvl w:val="0"/>
          <w:numId w:val="1"/>
        </w:numPr>
        <w:shd w:val="clear"/>
        <w:autoSpaceDN w:val="0"/>
        <w:adjustRightInd w:val="0"/>
        <w:snapToGrid w:val="0"/>
        <w:spacing w:before="0" w:after="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通用合同条件</w:t>
      </w:r>
    </w:p>
    <w:p>
      <w:pPr>
        <w:pStyle w:val="974"/>
        <w:shd w:val="clea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参照《建设项目工程总承包合同（示范文本）》（GF-2020-0216）中的通用合同条件</w:t>
      </w:r>
      <w:r>
        <w:rPr>
          <w:rFonts w:hint="eastAsia" w:ascii="宋体" w:hAnsi="宋体" w:eastAsia="宋体" w:cs="宋体"/>
          <w:color w:val="auto"/>
          <w:sz w:val="24"/>
          <w:szCs w:val="24"/>
          <w:highlight w:val="none"/>
        </w:rPr>
        <w:t>）</w:t>
      </w:r>
    </w:p>
    <w:p>
      <w:pPr>
        <w:pStyle w:val="979"/>
        <w:keepNext w:val="0"/>
        <w:keepLines w:val="0"/>
        <w:widowControl/>
        <w:shd w:val="clear"/>
        <w:adjustRightInd w:val="0"/>
        <w:snapToGrid w:val="0"/>
        <w:spacing w:before="0" w:after="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第三部分 专用合同条件</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第1条 一般约定</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 词语定义和解释</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合同</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1.1.1.10 其他合同文件：</w:t>
      </w:r>
      <w:r>
        <w:rPr>
          <w:rFonts w:hint="eastAsia" w:ascii="宋体" w:hAnsi="宋体" w:eastAsia="宋体" w:cs="宋体"/>
          <w:color w:val="auto"/>
          <w:sz w:val="24"/>
          <w:szCs w:val="24"/>
          <w:highlight w:val="none"/>
          <w:u w:val="single"/>
          <w:lang w:eastAsia="zh-CN"/>
        </w:rPr>
        <w:t>采购文件</w:t>
      </w:r>
      <w:r>
        <w:rPr>
          <w:rFonts w:hint="eastAsia" w:ascii="宋体" w:hAnsi="宋体" w:eastAsia="宋体" w:cs="宋体"/>
          <w:color w:val="auto"/>
          <w:sz w:val="24"/>
          <w:szCs w:val="24"/>
          <w:highlight w:val="none"/>
          <w:u w:val="single"/>
        </w:rPr>
        <w:t>、补充文件、</w:t>
      </w:r>
      <w:r>
        <w:rPr>
          <w:rFonts w:hint="eastAsia" w:ascii="宋体" w:hAnsi="宋体" w:eastAsia="宋体" w:cs="宋体"/>
          <w:color w:val="auto"/>
          <w:sz w:val="24"/>
          <w:szCs w:val="24"/>
          <w:highlight w:val="none"/>
          <w:u w:val="single"/>
          <w:lang w:eastAsia="zh-CN"/>
        </w:rPr>
        <w:t>响应文件</w:t>
      </w:r>
      <w:r>
        <w:rPr>
          <w:rFonts w:hint="eastAsia" w:ascii="宋体" w:hAnsi="宋体" w:eastAsia="宋体" w:cs="宋体"/>
          <w:color w:val="auto"/>
          <w:sz w:val="24"/>
          <w:szCs w:val="24"/>
          <w:highlight w:val="none"/>
          <w:u w:val="single"/>
        </w:rPr>
        <w:t>，询标纪要，双方在履行合同过程中形成的双方授权代表签署的会议纪要、备忘录、和洽商等书面形式的文件</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工程和设备</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1.1.3.5 单位/区段工程的范围：</w:t>
      </w:r>
      <w:r>
        <w:rPr>
          <w:rFonts w:hint="eastAsia" w:ascii="宋体" w:hAnsi="宋体" w:eastAsia="宋体" w:cs="宋体"/>
          <w:color w:val="auto"/>
          <w:sz w:val="24"/>
          <w:szCs w:val="24"/>
          <w:highlight w:val="none"/>
          <w:u w:val="single"/>
        </w:rPr>
        <w:t xml:space="preserve"> /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1.1.3.9 作为施工场所组成部分的其他场所包括：</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1.1.3.10 永久占地包括：</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1.1.3.11 临时占地包括：</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 语言文字</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本合同除使用汉语外，还使用</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语言。</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 法律</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适用于合同的其他规范性文件：</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1.3.1《浙江省房屋建筑和市政基础设施项目工程总承包计价规则》（2018版）</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1.3.2《关于颁发浙江省建设工程计价依据（2018版）的通知》浙建建﹝2018﹞61号；</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1.3.3《关于进一步加强杭州市建设工程市场要素价格动态管理的指导意见》（杭建市发〔2018〕579 号）；</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1.3.4省市建设行政部门颁发的其他现行有效文件(包括但不仅限于以下文件)：</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（1）《关于巩固 G20 杭州峰会成果进一步加强建设工程文明施工管理的若干意见》（杭建工发〔2017〕112 号）；</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（2）《杭州市建设领域农民工“无欠薪”管理实施细则（试行）》（杭建市〔2018〕161号）；</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（3）《关于在全省工程建设领域改革保证金制度的通知》（浙建〔2020〕7号）；</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（4）《杭州市人民政府关于修改〈杭州市城市管理相对集中行政处罚权实施办法〉等16件市政府规章部分条款的决定》（杭州市人民政府令第320号）；</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（5）《杭州市建筑市场管理若干规定》（杭州市人民政府令第277号，第320号修改）；</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（6）《杭州市建设工程文明施工管理规定》（杭州市人民政府令第278号，第320号修改）；</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（7）《杭州市建设工程施工安全管理条例》（杭州市人民代表大会常务委员会公告第40号）；</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（8）《关于打造“文明工地”创建全国文明城市活动实施方案》（杭建监总〔2011〕21号）；</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rPr>
        <w:t>）《关于在招投标活动中对渣土处置相关事项的通知》（杭州市建设工程招标投标管理办公室）；</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0</w:t>
      </w:r>
      <w:r>
        <w:rPr>
          <w:rFonts w:hint="eastAsia" w:ascii="宋体" w:hAnsi="宋体" w:eastAsia="宋体" w:cs="宋体"/>
          <w:color w:val="auto"/>
          <w:sz w:val="24"/>
          <w:szCs w:val="24"/>
          <w:highlight w:val="none"/>
          <w:u w:val="single"/>
        </w:rPr>
        <w:t>）《关于在房屋建筑和市政基础设施工程中推行施工过程结算的实施意见》（浙建〔2020〕5号）；</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 xml:space="preserve">）《关于发布杭州市工程渣土消纳市场信息价的通知》杭渣土领〔2020〕1号及《关于明确杭州市工程渣土运输及消纳项目计价清单和报价口径的通知》，关于明确杭州市工程渣土运输及消纳项目计价清单编制和报价口径的通知； </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）《关于转发省造价管理总站&lt;关于发布营改增后浙江省建设工程施工取费费率的通知&gt;的通知》（杭建造价投资办〔2016〕23 号）；</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）其他：国家现行法律法规、标准规范及浙江省、杭州市、西湖区相关的法律 法规、标准规范等。</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 标准和规范</w:t>
      </w:r>
    </w:p>
    <w:p>
      <w:pPr>
        <w:pStyle w:val="60"/>
        <w:widowControl/>
        <w:shd w:val="clea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1.4.1 适用于本合同的标准、规范（名称）包括：</w:t>
      </w:r>
      <w:r>
        <w:rPr>
          <w:rFonts w:hint="eastAsia" w:ascii="宋体" w:hAnsi="宋体" w:eastAsia="宋体" w:cs="宋体"/>
          <w:color w:val="auto"/>
          <w:sz w:val="24"/>
          <w:szCs w:val="24"/>
          <w:highlight w:val="none"/>
          <w:u w:val="single"/>
          <w:lang w:bidi="ar"/>
        </w:rPr>
        <w:t>《中华人民共和国民法典》、《中华人民共和国建筑法》、《中华人民共和国招标投标法》和《</w:t>
      </w:r>
      <w:r>
        <w:rPr>
          <w:rFonts w:hint="eastAsia" w:ascii="宋体" w:hAnsi="宋体" w:eastAsia="宋体" w:cs="宋体"/>
          <w:color w:val="auto"/>
          <w:sz w:val="24"/>
          <w:szCs w:val="24"/>
          <w:highlight w:val="none"/>
          <w:u w:val="single"/>
          <w:lang w:eastAsia="zh-CN" w:bidi="ar"/>
        </w:rPr>
        <w:t>建设工程质量管理条例</w:t>
      </w:r>
      <w:r>
        <w:rPr>
          <w:rFonts w:hint="eastAsia" w:ascii="宋体" w:hAnsi="宋体" w:eastAsia="宋体" w:cs="宋体"/>
          <w:color w:val="auto"/>
          <w:sz w:val="24"/>
          <w:szCs w:val="24"/>
          <w:highlight w:val="none"/>
          <w:u w:val="single"/>
          <w:lang w:bidi="ar"/>
        </w:rPr>
        <w:t>》等国家颁布的有关法律、行政法规，建设部（或专业部门）规章及工程所在地的地方性（省、市、县）法规、规章</w:t>
      </w:r>
      <w:r>
        <w:rPr>
          <w:rFonts w:hint="eastAsia" w:ascii="宋体" w:hAnsi="宋体" w:eastAsia="宋体" w:cs="宋体"/>
          <w:color w:val="auto"/>
          <w:sz w:val="24"/>
          <w:szCs w:val="24"/>
          <w:highlight w:val="none"/>
          <w:u w:val="singl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发包人提供的国外标准、规范的名称：</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；发包人提供的国外标准、规范的份数：</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；发包人提供的国外标准、规范的时间：</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没有成文规范、标准规定的约定：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 发包人对于工程的技术标准、功能要求：</w:t>
      </w:r>
      <w:r>
        <w:rPr>
          <w:rFonts w:hint="eastAsia" w:ascii="宋体" w:hAnsi="宋体" w:eastAsia="宋体" w:cs="宋体"/>
          <w:color w:val="auto"/>
          <w:sz w:val="24"/>
          <w:szCs w:val="24"/>
          <w:highlight w:val="none"/>
          <w:u w:val="single"/>
        </w:rPr>
        <w:t xml:space="preserve"> 按现行国家、行业或地方标准要求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 合同文件的优先顺序</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合同文件组成及优先顺序为：</w:t>
      </w:r>
      <w:r>
        <w:rPr>
          <w:rFonts w:hint="eastAsia" w:ascii="宋体" w:hAnsi="宋体" w:eastAsia="宋体" w:cs="宋体"/>
          <w:color w:val="auto"/>
          <w:sz w:val="24"/>
          <w:szCs w:val="24"/>
          <w:highlight w:val="none"/>
          <w:u w:val="single"/>
        </w:rPr>
        <w:t>按通用条款</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 文件的提供和照管</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 发包人文件的提供</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发包人文件的提供期限、名称、数量和形式：</w:t>
      </w:r>
      <w:r>
        <w:rPr>
          <w:rFonts w:hint="eastAsia" w:ascii="宋体" w:hAnsi="宋体" w:eastAsia="宋体" w:cs="宋体"/>
          <w:color w:val="auto"/>
          <w:sz w:val="24"/>
          <w:szCs w:val="24"/>
          <w:highlight w:val="none"/>
          <w:u w:val="single"/>
        </w:rPr>
        <w:t xml:space="preserve"> /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 承包人文件的提供</w:t>
      </w:r>
    </w:p>
    <w:p>
      <w:pPr>
        <w:pStyle w:val="60"/>
        <w:widowControl/>
        <w:shd w:val="clear"/>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承包人文件的内容、提供期限、名称、数量和形式：</w:t>
      </w:r>
    </w:p>
    <w:p>
      <w:pPr>
        <w:pStyle w:val="60"/>
        <w:widowControl/>
        <w:shd w:val="clear"/>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（1）设计文件：</w:t>
      </w:r>
      <w:r>
        <w:rPr>
          <w:rFonts w:hint="eastAsia" w:ascii="宋体" w:hAnsi="宋体" w:cs="宋体"/>
          <w:color w:val="auto"/>
          <w:sz w:val="24"/>
          <w:szCs w:val="24"/>
          <w:highlight w:val="none"/>
          <w:u w:val="single"/>
          <w:lang w:val="en-US" w:eastAsia="zh-CN"/>
        </w:rPr>
        <w:t>包括设计方案、施工图等，</w:t>
      </w:r>
      <w:r>
        <w:rPr>
          <w:rFonts w:hint="eastAsia" w:ascii="宋体" w:hAnsi="宋体" w:eastAsia="宋体" w:cs="宋体"/>
          <w:color w:val="auto"/>
          <w:sz w:val="24"/>
          <w:szCs w:val="24"/>
          <w:highlight w:val="none"/>
          <w:u w:val="single"/>
        </w:rPr>
        <w:t>数量与内容</w:t>
      </w:r>
      <w:r>
        <w:rPr>
          <w:rFonts w:hint="eastAsia" w:ascii="宋体" w:hAnsi="宋体" w:cs="宋体"/>
          <w:color w:val="auto"/>
          <w:sz w:val="24"/>
          <w:szCs w:val="24"/>
          <w:highlight w:val="none"/>
          <w:u w:val="single"/>
          <w:lang w:val="en-US" w:eastAsia="zh-CN"/>
        </w:rPr>
        <w:t>以及文件形式</w:t>
      </w:r>
      <w:r>
        <w:rPr>
          <w:rFonts w:hint="eastAsia" w:ascii="宋体" w:hAnsi="宋体" w:eastAsia="宋体" w:cs="宋体"/>
          <w:color w:val="auto"/>
          <w:sz w:val="24"/>
          <w:szCs w:val="24"/>
          <w:highlight w:val="none"/>
          <w:u w:val="single"/>
        </w:rPr>
        <w:t>应满足各种必要的审查、审批、备案</w:t>
      </w:r>
      <w:r>
        <w:rPr>
          <w:rFonts w:hint="eastAsia" w:ascii="宋体" w:hAnsi="宋体" w:cs="宋体"/>
          <w:color w:val="auto"/>
          <w:sz w:val="24"/>
          <w:szCs w:val="24"/>
          <w:highlight w:val="none"/>
          <w:u w:val="single"/>
          <w:lang w:val="en-US" w:eastAsia="zh-CN"/>
        </w:rPr>
        <w:t>以及发包人</w:t>
      </w:r>
      <w:r>
        <w:rPr>
          <w:rFonts w:hint="eastAsia" w:ascii="宋体" w:hAnsi="宋体" w:eastAsia="宋体" w:cs="宋体"/>
          <w:color w:val="auto"/>
          <w:sz w:val="24"/>
          <w:szCs w:val="24"/>
          <w:highlight w:val="none"/>
          <w:u w:val="single"/>
        </w:rPr>
        <w:t xml:space="preserve">需要；时间满足进度计划要求。 </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施工资料：内容包括施工管理资料、施工技术资料、进度造价资料、施工物资资料、施工记录、施工试验记录与检测报告、施工质量验收记录等，以及第三方监测单位出具施工监测资料。除本专用合同条件其他条款明确提供时间外，提供期限、形式按发包人、监理单位的要求执行。</w:t>
      </w:r>
      <w:r>
        <w:rPr>
          <w:rFonts w:hint="eastAsia" w:ascii="宋体" w:hAnsi="宋体" w:eastAsia="宋体" w:cs="宋体"/>
          <w:color w:val="auto"/>
          <w:sz w:val="24"/>
          <w:szCs w:val="24"/>
          <w:highlight w:val="none"/>
        </w:rPr>
        <w:t xml:space="preserve">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1.6.4 文件的照管</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关于现场文件准备的约定：</w:t>
      </w:r>
      <w:r>
        <w:rPr>
          <w:rFonts w:hint="eastAsia" w:ascii="宋体" w:hAnsi="宋体" w:eastAsia="宋体" w:cs="宋体"/>
          <w:color w:val="auto"/>
          <w:sz w:val="24"/>
          <w:szCs w:val="24"/>
          <w:highlight w:val="none"/>
          <w:u w:val="single"/>
          <w:lang w:bidi="ar"/>
        </w:rPr>
        <w:t>承包人应在施工现场准备图纸、</w:t>
      </w:r>
      <w:r>
        <w:rPr>
          <w:rFonts w:hint="eastAsia" w:ascii="宋体" w:hAnsi="宋体" w:eastAsia="宋体" w:cs="宋体"/>
          <w:color w:val="auto"/>
          <w:sz w:val="24"/>
          <w:szCs w:val="24"/>
          <w:highlight w:val="none"/>
          <w:u w:val="single"/>
          <w:lang w:eastAsia="zh-CN" w:bidi="ar"/>
        </w:rPr>
        <w:t>响应文件</w:t>
      </w:r>
      <w:r>
        <w:rPr>
          <w:rFonts w:hint="eastAsia" w:ascii="宋体" w:hAnsi="宋体" w:eastAsia="宋体" w:cs="宋体"/>
          <w:color w:val="auto"/>
          <w:sz w:val="24"/>
          <w:szCs w:val="24"/>
          <w:highlight w:val="none"/>
          <w:u w:val="single"/>
          <w:lang w:bidi="ar"/>
        </w:rPr>
        <w:t>、施工合同及其他发包人要求的与工程相关文件，供发包人及有关人员进行工程检查时使用</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 联络</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 发包人指定的送达方式（包括电子传输方式）：</w:t>
      </w:r>
      <w:r>
        <w:rPr>
          <w:rFonts w:hint="eastAsia" w:ascii="宋体" w:hAnsi="宋体" w:eastAsia="宋体" w:cs="宋体"/>
          <w:color w:val="auto"/>
          <w:sz w:val="24"/>
          <w:szCs w:val="24"/>
          <w:highlight w:val="none"/>
          <w:u w:val="single"/>
        </w:rPr>
        <w:t xml:space="preserve">书面、电子邮件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发包人的送达地址：</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承包人指定的送达方式（包括电子传输方式）： </w:t>
      </w:r>
      <w:r>
        <w:rPr>
          <w:rFonts w:hint="eastAsia" w:ascii="宋体" w:hAnsi="宋体" w:eastAsia="宋体" w:cs="宋体"/>
          <w:color w:val="auto"/>
          <w:sz w:val="24"/>
          <w:szCs w:val="24"/>
          <w:highlight w:val="none"/>
          <w:u w:val="single"/>
        </w:rPr>
        <w:t xml:space="preserve"> 书面、电子邮件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承包人的送达地址：</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1.10 知识产权</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1.10.1 由发包人（或以发包人名义）编制的《采购内容及技术要求》和其他文件的著作权归属：</w:t>
      </w:r>
      <w:r>
        <w:rPr>
          <w:rFonts w:hint="eastAsia" w:ascii="宋体" w:hAnsi="宋体" w:eastAsia="宋体" w:cs="宋体"/>
          <w:color w:val="auto"/>
          <w:sz w:val="24"/>
          <w:szCs w:val="24"/>
          <w:highlight w:val="none"/>
          <w:u w:val="single"/>
        </w:rPr>
        <w:t xml:space="preserve">   归属发包人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1.10</w:t>
      </w:r>
      <w:bookmarkStart w:id="406" w:name="auto_fouce_14"/>
      <w:r>
        <w:rPr>
          <w:rFonts w:hint="eastAsia" w:ascii="宋体" w:hAnsi="宋体" w:eastAsia="宋体" w:cs="宋体"/>
          <w:color w:val="auto"/>
          <w:sz w:val="24"/>
          <w:szCs w:val="24"/>
          <w:highlight w:val="none"/>
        </w:rPr>
        <w:t>.2 由承包人（或以承包人名义）为实施工程所编制的文件、承包人完成的设计工作成果和建造完成的建筑物的知识产权归属：</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归发包人所有，承包人仅享有履行本合同所需的合理使</w:t>
      </w:r>
      <w:r>
        <w:rPr>
          <w:rFonts w:hint="eastAsia" w:ascii="宋体" w:hAnsi="宋体" w:eastAsia="宋体" w:cs="宋体"/>
          <w:color w:val="auto"/>
          <w:sz w:val="24"/>
          <w:szCs w:val="24"/>
          <w:highlight w:val="none"/>
          <w:u w:val="single"/>
        </w:rPr>
        <w:t>用</w:t>
      </w:r>
      <w:r>
        <w:rPr>
          <w:rFonts w:hint="eastAsia" w:ascii="宋体" w:hAnsi="宋体" w:eastAsia="宋体" w:cs="宋体"/>
          <w:color w:val="auto"/>
          <w:sz w:val="24"/>
          <w:szCs w:val="24"/>
          <w:highlight w:val="none"/>
          <w:u w:val="single"/>
          <w:lang w:eastAsia="zh-CN"/>
        </w:rPr>
        <w:t>权</w:t>
      </w:r>
      <w:r>
        <w:rPr>
          <w:rFonts w:hint="eastAsia" w:ascii="宋体" w:hAnsi="宋体" w:eastAsia="宋体" w:cs="宋体"/>
          <w:color w:val="auto"/>
          <w:sz w:val="24"/>
          <w:szCs w:val="24"/>
          <w:highlight w:val="none"/>
        </w:rPr>
        <w:t>。</w:t>
      </w:r>
      <w:bookmarkEnd w:id="406"/>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1.10.4 承包人在</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中采用的专利、专有技术、技术秘密的使用费的承担方式：</w:t>
      </w:r>
      <w:r>
        <w:rPr>
          <w:rFonts w:hint="eastAsia" w:ascii="宋体" w:hAnsi="宋体" w:eastAsia="宋体" w:cs="宋体"/>
          <w:color w:val="auto"/>
          <w:sz w:val="24"/>
          <w:szCs w:val="24"/>
          <w:highlight w:val="none"/>
          <w:u w:val="single"/>
        </w:rPr>
        <w:t xml:space="preserve">    已包含在签约合同价中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保密</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双方订立的商业保密协议（名称）：</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，作为本合同附件。</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双方订立的技术保密协议（名称）：</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，作为本合同附件。</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责任限制</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承包人对发包人赔偿责任的最高限额为</w:t>
      </w:r>
      <w:r>
        <w:rPr>
          <w:rFonts w:hint="eastAsia" w:ascii="宋体" w:hAnsi="宋体" w:eastAsia="宋体" w:cs="宋体"/>
          <w:color w:val="auto"/>
          <w:sz w:val="24"/>
          <w:szCs w:val="24"/>
          <w:highlight w:val="none"/>
          <w:u w:val="single"/>
        </w:rPr>
        <w:t xml:space="preserve"> 按通用条款约定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建筑信息模型技术的应用 </w:t>
      </w:r>
    </w:p>
    <w:p>
      <w:pPr>
        <w:pStyle w:val="974"/>
        <w:widowControl/>
        <w:shd w:val="clea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关于建筑信息模型技术的开发、使用、存储、传输、交付及费用约定如下：</w:t>
      </w:r>
      <w:r>
        <w:rPr>
          <w:rFonts w:hint="eastAsia" w:ascii="宋体" w:hAnsi="宋体" w:eastAsia="宋体" w:cs="宋体"/>
          <w:color w:val="auto"/>
          <w:sz w:val="24"/>
          <w:szCs w:val="24"/>
          <w:highlight w:val="none"/>
          <w:u w:val="single"/>
        </w:rPr>
        <w:t xml:space="preserve"> 本工程无建筑信息模型技术应用要求</w:t>
      </w:r>
      <w:r>
        <w:rPr>
          <w:rFonts w:hint="eastAsia" w:ascii="宋体" w:hAnsi="宋体" w:eastAsia="宋体" w:cs="宋体"/>
          <w:color w:val="auto"/>
          <w:sz w:val="24"/>
          <w:szCs w:val="24"/>
          <w:highlight w:val="none"/>
        </w:rPr>
        <w:t>。</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第2条 发包人</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提供施工现场和工作条件</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提供施工现场</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关于发包人提供施工现场的范围和期限：</w:t>
      </w:r>
      <w:r>
        <w:rPr>
          <w:rFonts w:hint="eastAsia" w:ascii="宋体" w:hAnsi="宋体" w:cs="宋体"/>
          <w:color w:val="auto"/>
          <w:sz w:val="24"/>
          <w:szCs w:val="24"/>
          <w:highlight w:val="none"/>
          <w:u w:val="single"/>
          <w:lang w:val="en-US" w:eastAsia="zh-CN"/>
        </w:rPr>
        <w:t>具体移交时间以发包人通知为准</w:t>
      </w:r>
      <w:r>
        <w:rPr>
          <w:rFonts w:hint="eastAsia" w:ascii="宋体" w:hAnsi="宋体" w:eastAsia="宋体" w:cs="宋体"/>
          <w:color w:val="auto"/>
          <w:sz w:val="24"/>
          <w:szCs w:val="24"/>
          <w:highlight w:val="none"/>
          <w:u w:val="singl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 提供工作条件</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关于发包人应负责提供的工作条件包括：</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u w:val="single"/>
        </w:rPr>
        <w:t>。</w:t>
      </w:r>
    </w:p>
    <w:p>
      <w:pPr>
        <w:pStyle w:val="974"/>
        <w:shd w:val="clea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2.3 提供基础资料</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关于发包人应提供的基础资料的范围和期限：</w:t>
      </w:r>
      <w:r>
        <w:rPr>
          <w:rFonts w:hint="eastAsia" w:ascii="宋体" w:hAnsi="宋体" w:eastAsia="宋体" w:cs="宋体"/>
          <w:color w:val="auto"/>
          <w:sz w:val="24"/>
          <w:szCs w:val="24"/>
          <w:highlight w:val="none"/>
          <w:u w:val="single"/>
        </w:rPr>
        <w:t xml:space="preserve"> 合同签订后7天内向承包人提供平面图一份。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 支付合同价款</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2.5.2 发包人提供资金来源证明及资金安排的期限要求：</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2.5.3 发包人提供支付担保的形式、期限、金额（或比例）：</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 其他义务</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发包人应履行的其他义务：</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第3条 发包人的管理</w:t>
      </w:r>
    </w:p>
    <w:p>
      <w:pPr>
        <w:pStyle w:val="974"/>
        <w:shd w:val="clear"/>
        <w:spacing w:line="360" w:lineRule="auto"/>
        <w:ind w:firstLine="6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发包人代表</w:t>
      </w:r>
    </w:p>
    <w:p>
      <w:pPr>
        <w:pStyle w:val="974"/>
        <w:shd w:val="clear"/>
        <w:spacing w:line="360" w:lineRule="auto"/>
        <w:ind w:firstLine="600"/>
        <w:rPr>
          <w:rFonts w:hint="eastAsia" w:ascii="宋体" w:hAnsi="宋体" w:eastAsia="宋体" w:cs="宋体"/>
          <w:color w:val="auto"/>
          <w:sz w:val="24"/>
          <w:szCs w:val="24"/>
          <w:highlight w:val="none"/>
        </w:rPr>
      </w:pPr>
      <w:bookmarkStart w:id="407" w:name="tip_risk_bookmark_15"/>
      <w:r>
        <w:rPr>
          <w:rFonts w:hint="eastAsia" w:ascii="宋体" w:hAnsi="宋体" w:eastAsia="宋体" w:cs="宋体"/>
          <w:color w:val="auto"/>
          <w:sz w:val="24"/>
          <w:szCs w:val="24"/>
          <w:highlight w:val="none"/>
        </w:rPr>
        <w:t>发包人代表的姓名：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发包人代表的身份证号：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发包人代表的职务：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发包人代表的联系电话：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发包人代表的电子邮箱：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发包人代表的通信地址：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bookmarkEnd w:id="407"/>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发包人对发包人代表的授权范围如下：</w:t>
      </w:r>
      <w:r>
        <w:rPr>
          <w:rFonts w:hint="eastAsia" w:ascii="宋体" w:hAnsi="宋体" w:eastAsia="宋体" w:cs="宋体"/>
          <w:color w:val="auto"/>
          <w:sz w:val="24"/>
          <w:szCs w:val="24"/>
          <w:highlight w:val="none"/>
          <w:u w:val="single"/>
        </w:rPr>
        <w:t>项目总负责，具有设计、施工、采购各阶段的协调管理工作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发包人代表的职责：</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bidi="ar"/>
        </w:rPr>
        <w:t>代表发包人针对本工程做好设计、施工、采购等各阶段管理、协调和监督工作，行使发包人委托的权利，履行发包人的义务。</w:t>
      </w:r>
    </w:p>
    <w:p>
      <w:pPr>
        <w:pStyle w:val="974"/>
        <w:shd w:val="clear"/>
        <w:spacing w:line="360" w:lineRule="auto"/>
        <w:ind w:firstLine="6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3.2 发包人人员  </w:t>
      </w:r>
    </w:p>
    <w:p>
      <w:pPr>
        <w:pStyle w:val="974"/>
        <w:shd w:val="clear"/>
        <w:spacing w:line="360" w:lineRule="auto"/>
        <w:ind w:firstLine="600"/>
        <w:rPr>
          <w:rFonts w:hint="eastAsia" w:ascii="宋体" w:hAnsi="宋体" w:eastAsia="宋体" w:cs="宋体"/>
          <w:color w:val="auto"/>
          <w:sz w:val="24"/>
          <w:szCs w:val="24"/>
          <w:highlight w:val="none"/>
        </w:rPr>
      </w:pPr>
      <w:bookmarkStart w:id="408" w:name="tip_risk_bookmark_16"/>
      <w:r>
        <w:rPr>
          <w:rFonts w:hint="eastAsia" w:ascii="宋体" w:hAnsi="宋体" w:eastAsia="宋体" w:cs="宋体"/>
          <w:color w:val="auto"/>
          <w:sz w:val="24"/>
          <w:szCs w:val="24"/>
          <w:highlight w:val="none"/>
        </w:rPr>
        <w:t>发包人人员姓名：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发包人人员职务：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发包人人员职责：</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bookmarkEnd w:id="408"/>
    </w:p>
    <w:p>
      <w:pPr>
        <w:pStyle w:val="974"/>
        <w:shd w:val="clear"/>
        <w:spacing w:line="360" w:lineRule="auto"/>
        <w:ind w:firstLine="6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 工程师</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w:t>
      </w:r>
      <w:bookmarkStart w:id="409" w:name="tip_risk_bookmark_17"/>
      <w:r>
        <w:rPr>
          <w:rFonts w:hint="eastAsia" w:ascii="宋体" w:hAnsi="宋体" w:eastAsia="宋体" w:cs="宋体"/>
          <w:color w:val="auto"/>
          <w:sz w:val="24"/>
          <w:szCs w:val="24"/>
          <w:highlight w:val="none"/>
        </w:rPr>
        <w:t>.1 工程</w:t>
      </w:r>
      <w:r>
        <w:rPr>
          <w:rFonts w:hint="eastAsia" w:ascii="宋体" w:hAnsi="宋体" w:cs="宋体"/>
          <w:color w:val="auto"/>
          <w:sz w:val="24"/>
          <w:szCs w:val="24"/>
          <w:highlight w:val="none"/>
          <w:lang w:val="en-US" w:eastAsia="zh-CN"/>
        </w:rPr>
        <w:t>师名称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bookmarkEnd w:id="409"/>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第三方监理公司监督管理范围、内容：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第三方监理公司权限：</w:t>
      </w:r>
      <w:r>
        <w:rPr>
          <w:rFonts w:hint="eastAsia" w:ascii="宋体" w:hAnsi="宋体" w:eastAsia="宋体" w:cs="宋体"/>
          <w:color w:val="auto"/>
          <w:sz w:val="24"/>
          <w:szCs w:val="24"/>
          <w:highlight w:val="none"/>
          <w:u w:val="single"/>
        </w:rPr>
        <w:t xml:space="preserve">按建设部、浙江省建设厅规定和发包方委托监理合同所授予的监理工程师职权执行（如工程质量、安全、进度、投资、文明施工等全面管理、月完成产值、联系单和工程结算的审核） </w:t>
      </w:r>
      <w:r>
        <w:rPr>
          <w:rFonts w:hint="eastAsia" w:ascii="宋体" w:hAnsi="宋体" w:eastAsia="宋体" w:cs="宋体"/>
          <w:color w:val="auto"/>
          <w:sz w:val="24"/>
          <w:szCs w:val="24"/>
          <w:highlight w:val="none"/>
        </w:rPr>
        <w:t>。</w:t>
      </w:r>
    </w:p>
    <w:p>
      <w:pPr>
        <w:pStyle w:val="974"/>
        <w:shd w:val="clear"/>
        <w:spacing w:line="360" w:lineRule="auto"/>
        <w:ind w:firstLine="64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3.6 商定或确定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3.6.2 关于商定时间限制的具体约定：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3.6.3 关于商定或确定效力的具体约定：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；关于对工程师的确定提出异议的具体约定：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 会议</w:t>
      </w:r>
    </w:p>
    <w:p>
      <w:pPr>
        <w:pStyle w:val="60"/>
        <w:widowControl/>
        <w:shd w:val="clear"/>
        <w:snapToGrid w:val="0"/>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w:t>
      </w:r>
      <w:bookmarkStart w:id="410" w:name="auto_fouce_18"/>
      <w:r>
        <w:rPr>
          <w:rFonts w:hint="eastAsia" w:ascii="宋体" w:hAnsi="宋体" w:eastAsia="宋体" w:cs="宋体"/>
          <w:color w:val="auto"/>
          <w:sz w:val="24"/>
          <w:szCs w:val="24"/>
          <w:highlight w:val="none"/>
        </w:rPr>
        <w:t>.1 关于召开会议的具体约定：</w:t>
      </w:r>
      <w:r>
        <w:rPr>
          <w:rFonts w:hint="eastAsia" w:ascii="宋体" w:hAnsi="宋体" w:eastAsia="宋体" w:cs="宋体"/>
          <w:color w:val="auto"/>
          <w:sz w:val="24"/>
          <w:szCs w:val="24"/>
          <w:highlight w:val="none"/>
          <w:u w:val="single"/>
          <w:lang w:bidi="ar"/>
        </w:rPr>
        <w:t>（1）设计人员应及时到现场协助解决施工中遇到的技术问题，按时参加例会（如有需要）、工程专题会、工程验收会等会议，如不能响应此条款，</w:t>
      </w:r>
      <w:r>
        <w:rPr>
          <w:rFonts w:hint="eastAsia" w:ascii="宋体" w:hAnsi="宋体" w:cs="宋体"/>
          <w:color w:val="auto"/>
          <w:sz w:val="24"/>
          <w:szCs w:val="24"/>
          <w:highlight w:val="none"/>
          <w:u w:val="single"/>
          <w:lang w:val="en-US" w:eastAsia="zh-CN" w:bidi="ar"/>
        </w:rPr>
        <w:t>承包人</w:t>
      </w:r>
      <w:r>
        <w:rPr>
          <w:rFonts w:hint="eastAsia" w:ascii="宋体" w:hAnsi="宋体" w:eastAsia="宋体" w:cs="宋体"/>
          <w:color w:val="auto"/>
          <w:sz w:val="24"/>
          <w:szCs w:val="24"/>
          <w:highlight w:val="none"/>
          <w:u w:val="single"/>
          <w:lang w:bidi="ar"/>
        </w:rPr>
        <w:t>按2000元/次向发包人承担违约责任。（2）因承包人原因，未能按照合同约定的设计审查阶段及其审查会议的时间安排提交相关阶段的设计文件或提交的相关设计文件不符合相关审查阶段的设计深度要求,造成设计审查会议延误的，由承包人自费采取措施赶上；造成关键路径延误或给发包人造成损失(包括审查会议准备费用)的，由承包人承担。（3）本工程的设计阶段、设计阶段审查会议的组织和时间安排：由承包人负责组织设计阶段审查会议，</w:t>
      </w:r>
      <w:r>
        <w:rPr>
          <w:rFonts w:hint="eastAsia" w:ascii="宋体" w:hAnsi="宋体" w:eastAsia="宋体" w:cs="宋体"/>
          <w:color w:val="auto"/>
          <w:sz w:val="24"/>
          <w:szCs w:val="24"/>
          <w:highlight w:val="none"/>
          <w:u w:val="single"/>
          <w:lang w:eastAsia="zh-CN" w:bidi="ar"/>
        </w:rPr>
        <w:t>会议时间、地点安排须提前7天书面报发包人确认，</w:t>
      </w:r>
      <w:r>
        <w:rPr>
          <w:rFonts w:hint="eastAsia" w:ascii="宋体" w:hAnsi="宋体" w:eastAsia="宋体" w:cs="宋体"/>
          <w:color w:val="auto"/>
          <w:sz w:val="24"/>
          <w:szCs w:val="24"/>
          <w:highlight w:val="none"/>
          <w:u w:val="single"/>
          <w:lang w:bidi="ar"/>
        </w:rPr>
        <w:t>并承担会议相关费用。（4）承包人的项目经理应按时参加发包人组织的工作会议。施工期间应积极配合发包人要求，承包人在投标时必须予以充分考虑，今后不得擅自调整。（5）发包人或相关主管部门管理认为需召开工作协调会时，承包人应当准时参加，会议上提出的问题必须当场确定解决方案，承包人对其派出与会人员的签字确认负全部责任，并应当执行会议决定， 否则视作未履行合同义务。</w:t>
      </w:r>
      <w:bookmarkEnd w:id="410"/>
    </w:p>
    <w:p>
      <w:pPr>
        <w:pStyle w:val="60"/>
        <w:widowControl/>
        <w:shd w:val="clea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w:t>
      </w:r>
      <w:bookmarkStart w:id="411" w:name="auto_fouce_19"/>
      <w:r>
        <w:rPr>
          <w:rFonts w:hint="eastAsia" w:ascii="宋体" w:hAnsi="宋体" w:eastAsia="宋体" w:cs="宋体"/>
          <w:color w:val="auto"/>
          <w:sz w:val="24"/>
          <w:szCs w:val="24"/>
          <w:highlight w:val="none"/>
        </w:rPr>
        <w:t>.2 关于保存和提供会议纪要的具体约定：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bidi="ar"/>
        </w:rPr>
        <w:t>承包人应保存每次会议参加人签名的记录，并</w:t>
      </w:r>
      <w:r>
        <w:rPr>
          <w:rFonts w:hint="eastAsia" w:ascii="宋体" w:hAnsi="宋体" w:eastAsia="宋体" w:cs="宋体"/>
          <w:color w:val="auto"/>
          <w:sz w:val="24"/>
          <w:szCs w:val="24"/>
          <w:highlight w:val="none"/>
          <w:u w:val="single"/>
          <w:lang w:eastAsia="zh-CN" w:bidi="ar"/>
        </w:rPr>
        <w:t>在会议结束后3个工作日内</w:t>
      </w:r>
      <w:r>
        <w:rPr>
          <w:rFonts w:hint="eastAsia" w:ascii="宋体" w:hAnsi="宋体" w:eastAsia="宋体" w:cs="宋体"/>
          <w:color w:val="auto"/>
          <w:sz w:val="24"/>
          <w:szCs w:val="24"/>
          <w:highlight w:val="none"/>
          <w:u w:val="single"/>
          <w:lang w:bidi="ar"/>
        </w:rPr>
        <w:t>将</w:t>
      </w:r>
      <w:r>
        <w:rPr>
          <w:rFonts w:hint="eastAsia" w:ascii="宋体" w:hAnsi="宋体" w:eastAsia="宋体" w:cs="宋体"/>
          <w:color w:val="auto"/>
          <w:sz w:val="24"/>
          <w:szCs w:val="24"/>
          <w:highlight w:val="none"/>
          <w:u w:val="single"/>
          <w:lang w:eastAsia="zh-CN" w:bidi="ar"/>
        </w:rPr>
        <w:t>整理完毕的</w:t>
      </w:r>
      <w:r>
        <w:rPr>
          <w:rFonts w:hint="eastAsia" w:ascii="宋体" w:hAnsi="宋体" w:eastAsia="宋体" w:cs="宋体"/>
          <w:color w:val="auto"/>
          <w:sz w:val="24"/>
          <w:szCs w:val="24"/>
          <w:highlight w:val="none"/>
          <w:u w:val="single"/>
          <w:lang w:bidi="ar"/>
        </w:rPr>
        <w:t>会议纪要提供给出席会议的</w:t>
      </w:r>
      <w:r>
        <w:rPr>
          <w:rFonts w:hint="eastAsia" w:ascii="宋体" w:hAnsi="宋体" w:eastAsia="宋体" w:cs="宋体"/>
          <w:color w:val="auto"/>
          <w:sz w:val="24"/>
          <w:szCs w:val="24"/>
          <w:highlight w:val="none"/>
          <w:u w:val="single"/>
          <w:lang w:eastAsia="zh-CN" w:bidi="ar"/>
        </w:rPr>
        <w:t>交发包</w:t>
      </w:r>
      <w:r>
        <w:rPr>
          <w:rFonts w:hint="eastAsia" w:ascii="宋体" w:hAnsi="宋体" w:eastAsia="宋体" w:cs="宋体"/>
          <w:color w:val="auto"/>
          <w:sz w:val="24"/>
          <w:szCs w:val="24"/>
          <w:highlight w:val="none"/>
          <w:u w:val="single"/>
          <w:lang w:bidi="ar"/>
        </w:rPr>
        <w:t>人</w:t>
      </w:r>
      <w:r>
        <w:rPr>
          <w:rFonts w:hint="eastAsia" w:ascii="宋体" w:hAnsi="宋体" w:eastAsia="宋体" w:cs="宋体"/>
          <w:color w:val="auto"/>
          <w:sz w:val="24"/>
          <w:szCs w:val="24"/>
          <w:highlight w:val="none"/>
          <w:u w:val="single"/>
          <w:lang w:eastAsia="zh-CN" w:bidi="ar"/>
        </w:rPr>
        <w:t>一份，</w:t>
      </w:r>
      <w:r>
        <w:rPr>
          <w:rFonts w:hint="eastAsia" w:ascii="宋体" w:hAnsi="宋体" w:eastAsia="宋体" w:cs="宋体"/>
          <w:color w:val="auto"/>
          <w:sz w:val="24"/>
          <w:szCs w:val="24"/>
          <w:highlight w:val="none"/>
          <w:u w:val="single"/>
          <w:lang w:bidi="ar"/>
        </w:rPr>
        <w:t>任何根据此类会议以及会议纪要采取的行动应符合本合同的约定</w:t>
      </w:r>
      <w:r>
        <w:rPr>
          <w:rFonts w:hint="eastAsia" w:ascii="宋体" w:hAnsi="宋体" w:eastAsia="宋体" w:cs="宋体"/>
          <w:color w:val="auto"/>
          <w:sz w:val="24"/>
          <w:szCs w:val="24"/>
          <w:highlight w:val="none"/>
        </w:rPr>
        <w:t>。</w:t>
      </w:r>
      <w:bookmarkEnd w:id="411"/>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第4条 承包人</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承包人的一般义务</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承包人应履行的其他义务：</w:t>
      </w:r>
    </w:p>
    <w:p>
      <w:pPr>
        <w:pStyle w:val="60"/>
        <w:shd w:val="clea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bookmarkStart w:id="412" w:name="auto_fouce_20"/>
      <w:r>
        <w:rPr>
          <w:rFonts w:hint="eastAsia" w:ascii="宋体" w:hAnsi="宋体" w:eastAsia="宋体" w:cs="宋体"/>
          <w:color w:val="auto"/>
          <w:sz w:val="24"/>
          <w:szCs w:val="24"/>
          <w:highlight w:val="none"/>
          <w:u w:val="single"/>
        </w:rPr>
        <w:t>工程总承包，包含所有施工图设计，所有设计成果必须经由发包人认可后方可实施</w:t>
      </w:r>
      <w:r>
        <w:rPr>
          <w:rFonts w:hint="eastAsia" w:ascii="宋体" w:hAnsi="宋体" w:eastAsia="宋体" w:cs="宋体"/>
          <w:color w:val="auto"/>
          <w:sz w:val="24"/>
          <w:szCs w:val="24"/>
          <w:highlight w:val="none"/>
          <w:u w:val="single"/>
          <w:lang w:eastAsia="zh-CN"/>
        </w:rPr>
        <w:t>，发包人对设计成果的认可不免除承包人对设计质量、错漏缺项等应当承担的全部责任</w:t>
      </w:r>
      <w:r>
        <w:rPr>
          <w:rFonts w:hint="eastAsia" w:ascii="宋体" w:hAnsi="宋体" w:eastAsia="宋体" w:cs="宋体"/>
          <w:color w:val="auto"/>
          <w:sz w:val="24"/>
          <w:szCs w:val="24"/>
          <w:highlight w:val="none"/>
          <w:u w:val="single"/>
        </w:rPr>
        <w:t>。</w:t>
      </w:r>
      <w:bookmarkEnd w:id="412"/>
    </w:p>
    <w:p>
      <w:pPr>
        <w:pStyle w:val="60"/>
        <w:shd w:val="clea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w:t>
      </w:r>
      <w:bookmarkStart w:id="413" w:name="auto_fouce_21"/>
      <w:r>
        <w:rPr>
          <w:rFonts w:hint="eastAsia" w:ascii="宋体" w:hAnsi="宋体" w:eastAsia="宋体" w:cs="宋体"/>
          <w:color w:val="auto"/>
          <w:sz w:val="24"/>
          <w:szCs w:val="24"/>
          <w:highlight w:val="none"/>
          <w:u w:val="single"/>
        </w:rPr>
        <w:t>工程主要材料、设备的采购，采购前须经发包人认可方可实施，</w:t>
      </w:r>
      <w:r>
        <w:rPr>
          <w:rFonts w:hint="eastAsia" w:ascii="宋体" w:hAnsi="宋体" w:eastAsia="宋体" w:cs="宋体"/>
          <w:color w:val="auto"/>
          <w:sz w:val="24"/>
          <w:szCs w:val="24"/>
          <w:highlight w:val="none"/>
          <w:u w:val="single"/>
          <w:lang w:eastAsia="zh-CN"/>
        </w:rPr>
        <w:t>发包人对材料设备采购的认可不免除承包人对材料设备质量应当承担的全部责任，</w:t>
      </w:r>
      <w:r>
        <w:rPr>
          <w:rFonts w:hint="eastAsia" w:ascii="宋体" w:hAnsi="宋体" w:eastAsia="宋体" w:cs="宋体"/>
          <w:color w:val="auto"/>
          <w:sz w:val="24"/>
          <w:szCs w:val="24"/>
          <w:highlight w:val="none"/>
          <w:u w:val="single"/>
        </w:rPr>
        <w:t>若未经发包人签字认可擅自采购安装产生的后果由承包人承担。</w:t>
      </w:r>
      <w:bookmarkEnd w:id="413"/>
    </w:p>
    <w:p>
      <w:pPr>
        <w:pStyle w:val="60"/>
        <w:shd w:val="clea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（3）工程施工、验收（办理竣工验收备案手续）和保修服务等。</w:t>
      </w:r>
    </w:p>
    <w:p>
      <w:pPr>
        <w:pStyle w:val="60"/>
        <w:widowControl/>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w:t>
      </w:r>
      <w:bookmarkStart w:id="414" w:name="tip_risk_bookmark_23"/>
      <w:r>
        <w:rPr>
          <w:rFonts w:hint="eastAsia" w:ascii="宋体" w:hAnsi="宋体" w:eastAsia="宋体" w:cs="宋体"/>
          <w:color w:val="auto"/>
          <w:sz w:val="24"/>
          <w:szCs w:val="24"/>
          <w:highlight w:val="none"/>
          <w:u w:val="single"/>
        </w:rPr>
        <w:t>承包人承担施工安全保卫工作及夜间施工照明的责任和要求：应办理施工临时手续，施工现场的夜间照明线路必须单独敷设。承包人必须按合同及总承包实施计划进行施工组织，项目部管理人员在所辖工程或分项工程施工期间（包括准备和收尾阶段），均须专职在岗，不得兼任其他项目任何职务。承包人应加强安全生产管理，制定安全操作规程，保证工程施工的安全，承包人应教育其职工进行文明施工，配备必要的安全生产设施和劳动保护用具。承包人应对其管辖范围内的人员和设备（包括发包人的人员和设备）以及工程的安全负责，应负责做好其所辖人员的工作场所和居住区的日常治安管理和安全保护工作，设置必要的消防水源和消防设备。承包人必须对施工现场的用电安全负责。施工现场用电必须遵照杭州市建委颁布的施工现场用电管理条例执行。在工地现场做好警戒告示牌和围护，提醒进入施工现场</w:t>
      </w:r>
      <w:r>
        <w:rPr>
          <w:rFonts w:hint="eastAsia" w:ascii="宋体" w:hAnsi="宋体" w:eastAsia="宋体" w:cs="宋体"/>
          <w:color w:val="auto"/>
          <w:sz w:val="24"/>
          <w:szCs w:val="24"/>
          <w:highlight w:val="none"/>
          <w:u w:val="single"/>
          <w:lang w:eastAsia="zh-CN"/>
        </w:rPr>
        <w:t>人员</w:t>
      </w:r>
      <w:r>
        <w:rPr>
          <w:rFonts w:hint="eastAsia" w:ascii="宋体" w:hAnsi="宋体" w:eastAsia="宋体" w:cs="宋体"/>
          <w:color w:val="auto"/>
          <w:sz w:val="24"/>
          <w:szCs w:val="24"/>
          <w:highlight w:val="none"/>
          <w:u w:val="single"/>
        </w:rPr>
        <w:t>注意，所发生的费用由承包人承担。如若违规，承包人应按2000元/次向发包人支付违约金，造成甲方和他方损失的，赔偿所有损失，并按有关法律法规处理。</w:t>
      </w:r>
      <w:bookmarkEnd w:id="414"/>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rPr>
        <w:t xml:space="preserve">）承包人办理的有关环卫和施工噪音管理等手续：按有关规定办理质安监、排污、夜间施工等手续，费用自理。若因承包人原因导致的罚款和处罚由承包人承担，由此引起的进度延误不予顺延，造成甲方和他方损失的，乙方赔偿所有损失。 </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 xml:space="preserve">）完工工程成品保护的特殊要求及费用承担：工程未正式办理交付手续前，成品保护由承包人完全负责（包括所需费用），如果保护期间发生损坏，承包人须自费予以修复，直至发包人满意为止。交付手续办清后，非质量原因引起的损坏由发包人负责。 </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7</w:t>
      </w:r>
      <w:r>
        <w:rPr>
          <w:rFonts w:hint="eastAsia" w:ascii="宋体" w:hAnsi="宋体" w:eastAsia="宋体" w:cs="宋体"/>
          <w:color w:val="auto"/>
          <w:sz w:val="24"/>
          <w:szCs w:val="24"/>
          <w:highlight w:val="none"/>
          <w:u w:val="single"/>
        </w:rPr>
        <w:t>）</w:t>
      </w:r>
      <w:bookmarkStart w:id="415" w:name="auto_fouce_24"/>
      <w:r>
        <w:rPr>
          <w:rFonts w:hint="eastAsia" w:ascii="宋体" w:hAnsi="宋体" w:eastAsia="宋体" w:cs="宋体"/>
          <w:color w:val="auto"/>
          <w:sz w:val="24"/>
          <w:szCs w:val="24"/>
          <w:highlight w:val="none"/>
          <w:u w:val="single"/>
        </w:rPr>
        <w:t>施工现场清洁卫生的要求：按《杭州市建筑工程施工场地文明管理规定》的要求执行。工程交</w:t>
      </w:r>
      <w:r>
        <w:rPr>
          <w:rFonts w:hint="eastAsia" w:ascii="宋体" w:hAnsi="宋体" w:eastAsia="宋体" w:cs="宋体"/>
          <w:color w:val="auto"/>
          <w:sz w:val="24"/>
          <w:szCs w:val="24"/>
          <w:highlight w:val="none"/>
          <w:u w:val="single"/>
          <w:lang w:eastAsia="zh-CN"/>
        </w:rPr>
        <w:t>付前</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eastAsia="zh-CN"/>
        </w:rPr>
        <w:t>3</w:t>
      </w:r>
      <w:r>
        <w:rPr>
          <w:rFonts w:hint="eastAsia" w:ascii="宋体" w:hAnsi="宋体" w:eastAsia="宋体" w:cs="宋体"/>
          <w:color w:val="auto"/>
          <w:sz w:val="24"/>
          <w:szCs w:val="24"/>
          <w:highlight w:val="none"/>
          <w:u w:val="single"/>
        </w:rPr>
        <w:t>天内应清除掉现场内所有不再需要的临时工程、设施、承包人的设备和多余材料、生活垃圾和废物，达到发包人满意的状态。如承包人交</w:t>
      </w:r>
      <w:r>
        <w:rPr>
          <w:rFonts w:hint="eastAsia" w:ascii="宋体" w:hAnsi="宋体" w:eastAsia="宋体" w:cs="宋体"/>
          <w:color w:val="auto"/>
          <w:sz w:val="24"/>
          <w:szCs w:val="24"/>
          <w:highlight w:val="none"/>
          <w:u w:val="single"/>
          <w:lang w:eastAsia="zh-CN"/>
        </w:rPr>
        <w:t>付前3</w:t>
      </w:r>
      <w:r>
        <w:rPr>
          <w:rFonts w:hint="eastAsia" w:ascii="宋体" w:hAnsi="宋体" w:eastAsia="宋体" w:cs="宋体"/>
          <w:color w:val="auto"/>
          <w:sz w:val="24"/>
          <w:szCs w:val="24"/>
          <w:highlight w:val="none"/>
          <w:u w:val="single"/>
        </w:rPr>
        <w:t>天后仍不清除、修复，发包人可自行完成，发生的费用由承包人承担，从工程款中扣除。</w:t>
      </w:r>
      <w:bookmarkEnd w:id="415"/>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8</w:t>
      </w:r>
      <w:r>
        <w:rPr>
          <w:rFonts w:hint="eastAsia" w:ascii="宋体" w:hAnsi="宋体" w:eastAsia="宋体" w:cs="宋体"/>
          <w:color w:val="auto"/>
          <w:sz w:val="24"/>
          <w:szCs w:val="24"/>
          <w:highlight w:val="none"/>
          <w:u w:val="single"/>
        </w:rPr>
        <w:t xml:space="preserve">）合同履约期间承包人应遵守国家及当地政府发布的法令、法规，包括交通、治安、绿化、噪音、渣土管理、污水排放、外来民工登记等规定。因承包人原因引起的行政处罚等费用，由承包人承担。承包人须教育职工和民工遵纪守法，严禁打架、斗殴、赌博等违法行为发生，由此产生的后果由承包人负责。若发现 1 次，承包人应按 2000 元/次向发包人支付违约金。 </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rPr>
        <w:t>）施工时发生异常情况，应及时向发包人单位报告，知情不报引起的工程损失或其他损失由承包人承担。</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0</w:t>
      </w:r>
      <w:r>
        <w:rPr>
          <w:rFonts w:hint="eastAsia" w:ascii="宋体" w:hAnsi="宋体" w:eastAsia="宋体" w:cs="宋体"/>
          <w:color w:val="auto"/>
          <w:sz w:val="24"/>
          <w:szCs w:val="24"/>
          <w:highlight w:val="none"/>
          <w:u w:val="single"/>
        </w:rPr>
        <w:t xml:space="preserve">）承包人有责任为发包人、质监单位等进行工程检查时免费提供安全保护用具和各种设施的方便。 </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）承包人需配备资料员及时开展资料收集工作。竣工验收时必须提供完整的竣工资料，包括竣工图、隐检工程记录资料、性能测试报告及材料、设备的合格证、质保单及使用说明等资料等工程资料。</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 xml:space="preserve">）承包人应事先到工地踏勘以充分了解工地位置、情况、道路、储存空间、装卸限制等的基础建设等情况、场地现状。任何因忽视或误解工地情况而导致的索赔申请将不获批准。 </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）承包人应考虑自备发电设备，以防止施工过程中的临时停电对工程进度和质量等的影响，费用自理。</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承包人在施工过程中不论遇到何种困难，均不得以任何理由（例如发包人未签证费用或签证价格不符合自身主张）擅自停工或变相停工（发包人要求的除外），否则由此造成的一切后果和经济损失均由承包人承担，同时</w:t>
      </w:r>
      <w:r>
        <w:rPr>
          <w:rFonts w:hint="eastAsia" w:ascii="宋体" w:hAnsi="宋体" w:eastAsia="宋体" w:cs="宋体"/>
          <w:color w:val="auto"/>
          <w:sz w:val="24"/>
          <w:szCs w:val="24"/>
          <w:highlight w:val="none"/>
          <w:u w:val="single"/>
          <w:lang w:val="en-US" w:eastAsia="zh-CN"/>
        </w:rPr>
        <w:t>承包人按</w:t>
      </w:r>
      <w:r>
        <w:rPr>
          <w:rFonts w:hint="eastAsia" w:ascii="宋体" w:hAnsi="宋体" w:eastAsia="宋体" w:cs="宋体"/>
          <w:color w:val="auto"/>
          <w:sz w:val="24"/>
          <w:szCs w:val="24"/>
          <w:highlight w:val="none"/>
          <w:u w:val="single"/>
        </w:rPr>
        <w:t>2000 元/天</w:t>
      </w:r>
      <w:r>
        <w:rPr>
          <w:rFonts w:hint="eastAsia" w:ascii="宋体" w:hAnsi="宋体" w:eastAsia="宋体" w:cs="宋体"/>
          <w:color w:val="auto"/>
          <w:sz w:val="24"/>
          <w:szCs w:val="24"/>
          <w:highlight w:val="none"/>
          <w:u w:val="single"/>
          <w:lang w:val="en-US" w:eastAsia="zh-CN"/>
        </w:rPr>
        <w:t>向发包人承担违约金</w:t>
      </w:r>
      <w:r>
        <w:rPr>
          <w:rFonts w:hint="eastAsia" w:ascii="宋体" w:hAnsi="宋体" w:eastAsia="宋体" w:cs="宋体"/>
          <w:color w:val="auto"/>
          <w:sz w:val="24"/>
          <w:szCs w:val="24"/>
          <w:highlight w:val="none"/>
          <w:u w:val="single"/>
        </w:rPr>
        <w:t xml:space="preserve">。 </w:t>
      </w:r>
    </w:p>
    <w:p>
      <w:pPr>
        <w:pStyle w:val="60"/>
        <w:widowControl/>
        <w:shd w:val="clear"/>
        <w:snapToGrid w:val="0"/>
        <w:spacing w:line="360" w:lineRule="auto"/>
        <w:ind w:firstLine="6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rPr>
        <w:t>）渣土外运引起的相关费用（如需以发包人名义办理的保证金等）均由承包人负责缴纳，承包人应及时办理建筑渣土（余土、泥浆）外运和处置的相关手续。</w:t>
      </w:r>
      <w:r>
        <w:rPr>
          <w:rFonts w:hint="eastAsia" w:ascii="宋体" w:hAnsi="宋体" w:eastAsia="宋体" w:cs="宋体"/>
          <w:color w:val="auto"/>
          <w:sz w:val="24"/>
          <w:szCs w:val="24"/>
          <w:highlight w:val="none"/>
          <w:lang w:bidi="ar"/>
        </w:rPr>
        <w:t xml:space="preserve"> </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 xml:space="preserve">）承包人必须根据国家住建部、省级造价主管部门对造价从业人员执业管理的相关法律法规规定以及国标计价规范的规定编制施工图预算。 </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7</w:t>
      </w:r>
      <w:r>
        <w:rPr>
          <w:rFonts w:hint="eastAsia" w:ascii="宋体" w:hAnsi="宋体" w:eastAsia="宋体" w:cs="宋体"/>
          <w:color w:val="auto"/>
          <w:sz w:val="24"/>
          <w:szCs w:val="24"/>
          <w:highlight w:val="none"/>
          <w:u w:val="single"/>
        </w:rPr>
        <w:t>）承包人必须对发包人提供的材料设备进行保管，如临电设施设备等，发生人为损坏由承包人负责承担相应费用。</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18</w:t>
      </w:r>
      <w:r>
        <w:rPr>
          <w:rFonts w:hint="eastAsia" w:ascii="宋体" w:hAnsi="宋体" w:eastAsia="宋体" w:cs="宋体"/>
          <w:color w:val="auto"/>
          <w:sz w:val="24"/>
          <w:szCs w:val="24"/>
          <w:highlight w:val="none"/>
          <w:u w:val="single"/>
        </w:rPr>
        <w:t>）因承包人原因，未能按照合同约定的设计审查阶段及其审查会议的时间安排提交相关阶段的设计文件、或提交的相关设计文件不符合相关审查阶段的设计深度要求时，承包人应在3日内向发包人提出补充资料的要求。因承包人原因，造成设计审查会议延误的，由承包人自费采取措施赶上；造成关键路径延误，或给发包人造成损失(包括审查会议准备费用)的，由承包人承担。</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19</w:t>
      </w:r>
      <w:r>
        <w:rPr>
          <w:rFonts w:hint="eastAsia" w:ascii="宋体" w:hAnsi="宋体" w:eastAsia="宋体" w:cs="宋体"/>
          <w:color w:val="auto"/>
          <w:sz w:val="24"/>
          <w:szCs w:val="24"/>
          <w:highlight w:val="none"/>
          <w:u w:val="single"/>
        </w:rPr>
        <w:t>）承包人扩初图设计、施工图设计和专项设计应按发包人要求及可研进行深化及设计，未经发包人书面许可不得调整。</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w:t>
      </w:r>
      <w:r>
        <w:rPr>
          <w:rFonts w:hint="eastAsia" w:ascii="宋体" w:hAnsi="宋体" w:eastAsia="宋体" w:cs="宋体"/>
          <w:color w:val="auto"/>
          <w:sz w:val="24"/>
          <w:szCs w:val="24"/>
          <w:highlight w:val="none"/>
          <w:u w:val="single"/>
          <w:lang w:val="en-US" w:eastAsia="zh-CN"/>
        </w:rPr>
        <w:t>0</w:t>
      </w:r>
      <w:r>
        <w:rPr>
          <w:rFonts w:hint="eastAsia" w:ascii="宋体" w:hAnsi="宋体" w:eastAsia="宋体" w:cs="宋体"/>
          <w:color w:val="auto"/>
          <w:sz w:val="24"/>
          <w:szCs w:val="24"/>
          <w:highlight w:val="none"/>
          <w:u w:val="single"/>
        </w:rPr>
        <w:t>）所选用材料应在主材推荐表中选用，在此之外选用应有发包人书面同意认可。</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）直接影响工程品质和外观效果的材料、设备，必须经发包人认可后才能正式使用，如发包人对上述所选择的材料、设备不满意的，承包人须无条件同意并积极调整。</w:t>
      </w:r>
    </w:p>
    <w:p>
      <w:pPr>
        <w:pStyle w:val="60"/>
        <w:widowControl/>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w:t>
      </w:r>
      <w:r>
        <w:rPr>
          <w:rFonts w:hint="eastAsia" w:ascii="宋体" w:hAnsi="宋体" w:eastAsia="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）临时用水、用电等和节点铺设均由承包人自行计划，自行铺设，自行申报，产生的费用均包含在合同价中，且不得以此影响进场准备工作。</w:t>
      </w:r>
    </w:p>
    <w:p>
      <w:pPr>
        <w:pStyle w:val="60"/>
        <w:widowControl/>
        <w:shd w:val="clear"/>
        <w:snapToGrid w:val="0"/>
        <w:spacing w:line="360" w:lineRule="auto"/>
        <w:ind w:firstLine="480" w:firstLineChars="200"/>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23）承包人应按照政府相关规定，建立健全的雇员工资发放和劳动保障制度。如因雇员及农民工（包括分包商和供应商）的劳资纠纷而引发出警、投诉及围堵施工现场等情况，每次处以2万元的违约金；若因承包人处理不力导致本项目员工上访、罢工而影响本工程正常进行时，发包人有权解除合同，并要求承包人限时退场，同时承包人应向发包人支付签约合同总价10%的违约金。承包人应设立民工工资专用账户，保证民工工资不拖欠，否则民工工资从承包人的工程款中扣除，并按承包人违约处理，发包人保留向承包人索赔的权利。</w:t>
      </w:r>
    </w:p>
    <w:p>
      <w:pPr>
        <w:pStyle w:val="60"/>
        <w:widowControl/>
        <w:shd w:val="clear"/>
        <w:snapToGrid w:val="0"/>
        <w:spacing w:line="360" w:lineRule="auto"/>
        <w:ind w:firstLine="480" w:firstLineChars="200"/>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(24)</w:t>
      </w:r>
      <w:r>
        <w:rPr>
          <w:rFonts w:hint="default" w:ascii="宋体" w:hAnsi="宋体" w:cs="宋体"/>
          <w:color w:val="auto"/>
          <w:sz w:val="24"/>
          <w:szCs w:val="24"/>
          <w:highlight w:val="none"/>
          <w:u w:val="single"/>
          <w:lang w:val="en-US" w:eastAsia="zh-CN"/>
        </w:rPr>
        <w:t>承包人必须严格遵守和执行国家以及杭州市安全生产和劳动保护的有关规定，</w:t>
      </w:r>
      <w:r>
        <w:rPr>
          <w:rFonts w:hint="default" w:ascii="宋体" w:hAnsi="宋体" w:cs="宋体"/>
          <w:color w:val="auto"/>
          <w:sz w:val="24"/>
          <w:szCs w:val="24"/>
          <w:highlight w:val="none"/>
          <w:u w:val="single"/>
        </w:rPr>
        <w:t>严禁在现场随意高空抛物</w:t>
      </w:r>
      <w:r>
        <w:rPr>
          <w:rFonts w:hint="default" w:ascii="宋体" w:hAnsi="宋体" w:cs="宋体"/>
          <w:color w:val="auto"/>
          <w:sz w:val="24"/>
          <w:szCs w:val="24"/>
          <w:highlight w:val="none"/>
          <w:u w:val="single"/>
          <w:lang w:val="en-US" w:eastAsia="zh-CN"/>
        </w:rPr>
        <w:t>,保证采取一切必要的安全预防措施，以防止承包人的雇员、发包人和工程师的职员及其他人员因承包人的不当操作而受到伤害。在施工过程中由于承包人原因而发生的人身伤亡、财产损失及其它一切事故，其责任全部由承包人负责。如因承包人原因发生雇员或第三方人身和财产损害，导致发包人遭到索赔的， 发包人有权在工程款中暂扣与索赔数额等额的款项，直至承包人妥善处理索赔纠纷。如司法机关或仲裁机关判决、裁定发包人承担赔偿责任的，发包人有权全额向承包人追偿，或在工程款中直接扣除与赔偿数额等额的款项</w:t>
      </w:r>
      <w:r>
        <w:rPr>
          <w:rFonts w:hint="eastAsia" w:ascii="宋体" w:hAnsi="宋体" w:cs="宋体"/>
          <w:color w:val="auto"/>
          <w:sz w:val="24"/>
          <w:szCs w:val="24"/>
          <w:highlight w:val="none"/>
          <w:u w:val="single"/>
          <w:lang w:val="en-US" w:eastAsia="zh-CN"/>
        </w:rPr>
        <w:t>。</w:t>
      </w:r>
    </w:p>
    <w:p>
      <w:pPr>
        <w:pStyle w:val="60"/>
        <w:widowControl/>
        <w:shd w:val="clear"/>
        <w:snapToGrid w:val="0"/>
        <w:spacing w:line="360" w:lineRule="auto"/>
        <w:ind w:firstLine="480" w:firstLineChars="200"/>
        <w:rPr>
          <w:rFonts w:hint="default"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（25）</w:t>
      </w:r>
      <w:r>
        <w:rPr>
          <w:rFonts w:hint="default" w:ascii="宋体" w:hAnsi="宋体" w:cs="宋体"/>
          <w:color w:val="auto"/>
          <w:sz w:val="24"/>
          <w:szCs w:val="24"/>
          <w:highlight w:val="none"/>
          <w:u w:val="single"/>
          <w:lang w:val="en-US" w:eastAsia="zh-CN"/>
        </w:rPr>
        <w:t>如因承包人对外拖欠工程材料款项，导致材料供应商等第三方直接向发包人</w:t>
      </w:r>
      <w:r>
        <w:rPr>
          <w:rFonts w:hint="eastAsia" w:ascii="宋体" w:hAnsi="宋体" w:cs="宋体"/>
          <w:color w:val="auto"/>
          <w:sz w:val="24"/>
          <w:szCs w:val="24"/>
          <w:highlight w:val="none"/>
          <w:u w:val="single"/>
          <w:lang w:val="en-US" w:eastAsia="zh-CN"/>
        </w:rPr>
        <w:t>主张权利的</w:t>
      </w:r>
      <w:r>
        <w:rPr>
          <w:rFonts w:hint="default" w:ascii="宋体" w:hAnsi="宋体" w:cs="宋体"/>
          <w:color w:val="auto"/>
          <w:sz w:val="24"/>
          <w:szCs w:val="24"/>
          <w:highlight w:val="none"/>
          <w:u w:val="single"/>
          <w:lang w:val="en-US" w:eastAsia="zh-CN"/>
        </w:rPr>
        <w:t>，发包人有权在工程款中暂扣与诉请数额等额的款项，直至承包人妥善处理该纠纷。如司法机关或仲裁机关判决、裁定发包人承担支付责任的，发包人有权全额向承包人追偿，或在工程款中直接扣除与支付数额等额的款项</w:t>
      </w:r>
      <w:r>
        <w:rPr>
          <w:rFonts w:hint="eastAsia" w:ascii="宋体" w:hAnsi="宋体" w:cs="宋体"/>
          <w:color w:val="auto"/>
          <w:sz w:val="24"/>
          <w:szCs w:val="24"/>
          <w:highlight w:val="none"/>
          <w:u w:val="single"/>
          <w:lang w:val="en-US" w:eastAsia="zh-CN"/>
        </w:rPr>
        <w:t>。</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）承包人应做好包括开槽、补槽、补洞，门窗安装后边缝的修补，修补质量需经发包人书面确认。</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 履约担保</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承包人是否提供履约担保：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履约担保的方式、金额及期限:</w:t>
      </w:r>
      <w:r>
        <w:rPr>
          <w:rFonts w:ascii="仿宋_GB2312" w:eastAsia="仿宋_GB2312"/>
          <w:sz w:val="30"/>
          <w:szCs w:val="30"/>
          <w:u w:val="single"/>
        </w:rPr>
        <w:t xml:space="preserve">                   </w:t>
      </w:r>
      <w:r>
        <w:rPr>
          <w:rFonts w:hint="eastAsia" w:ascii="仿宋_GB2312" w:eastAsia="仿宋_GB2312"/>
          <w:sz w:val="30"/>
          <w:szCs w:val="30"/>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工程总承包项目经理</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w:t>
      </w:r>
      <w:bookmarkStart w:id="416" w:name="tip_risk_bookmark_27"/>
      <w:r>
        <w:rPr>
          <w:rFonts w:hint="eastAsia" w:ascii="宋体" w:hAnsi="宋体" w:eastAsia="宋体" w:cs="宋体"/>
          <w:color w:val="auto"/>
          <w:sz w:val="24"/>
          <w:szCs w:val="24"/>
          <w:highlight w:val="none"/>
        </w:rPr>
        <w:t>.1 工程总承包项目经理姓名：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执业资格或职称类型：</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执业资格证或职称证号码：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bookmarkEnd w:id="416"/>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承包人未提交劳动合同，以及没有为工程总承包项目经理缴纳社会保险证明的违约责任：</w:t>
      </w:r>
      <w:r>
        <w:rPr>
          <w:rFonts w:hint="eastAsia" w:ascii="宋体" w:hAnsi="宋体" w:eastAsia="宋体" w:cs="宋体"/>
          <w:color w:val="auto"/>
          <w:sz w:val="24"/>
          <w:szCs w:val="24"/>
          <w:highlight w:val="none"/>
          <w:u w:val="single"/>
        </w:rPr>
        <w:t>签订合同前未提交项目经理劳动合同、缴纳社会保险证明的，则视为违约，直接解除合同，并向发包人支付</w:t>
      </w:r>
      <w:r>
        <w:rPr>
          <w:rFonts w:hint="eastAsia" w:ascii="宋体" w:hAnsi="宋体" w:cs="宋体"/>
          <w:color w:val="auto"/>
          <w:sz w:val="24"/>
          <w:szCs w:val="24"/>
          <w:highlight w:val="none"/>
          <w:u w:val="single"/>
          <w:lang w:val="en-US" w:eastAsia="zh-CN"/>
        </w:rPr>
        <w:t>签约合同总价的10%作为违约金</w:t>
      </w:r>
      <w:r>
        <w:rPr>
          <w:rFonts w:hint="eastAsia" w:ascii="宋体" w:hAnsi="宋体" w:eastAsia="宋体" w:cs="宋体"/>
          <w:color w:val="auto"/>
          <w:sz w:val="24"/>
          <w:szCs w:val="24"/>
          <w:highlight w:val="none"/>
          <w:u w:val="single"/>
        </w:rPr>
        <w:t>，如造成发包人损失超过违约金金额的，超出部分由承包人承担。</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4.3</w:t>
      </w:r>
      <w:bookmarkStart w:id="417" w:name="auto_fouce_28"/>
      <w:r>
        <w:rPr>
          <w:rFonts w:hint="eastAsia" w:ascii="宋体" w:hAnsi="宋体" w:eastAsia="宋体" w:cs="宋体"/>
          <w:color w:val="auto"/>
          <w:sz w:val="24"/>
          <w:szCs w:val="24"/>
          <w:highlight w:val="none"/>
        </w:rPr>
        <w:t>工程总承包项目经理</w:t>
      </w:r>
      <w:r>
        <w:rPr>
          <w:rFonts w:hint="eastAsia" w:ascii="宋体" w:hAnsi="宋体" w:cs="宋体"/>
          <w:color w:val="auto"/>
          <w:sz w:val="24"/>
          <w:szCs w:val="24"/>
          <w:highlight w:val="none"/>
          <w:u w:val="single"/>
          <w:lang w:val="en-US" w:eastAsia="zh-CN"/>
        </w:rPr>
        <w:t>以及</w:t>
      </w:r>
      <w:r>
        <w:rPr>
          <w:rFonts w:hint="eastAsia" w:ascii="宋体" w:hAnsi="宋体" w:eastAsia="宋体" w:cs="宋体"/>
          <w:color w:val="auto"/>
          <w:sz w:val="24"/>
          <w:szCs w:val="24"/>
          <w:highlight w:val="none"/>
          <w:u w:val="single"/>
        </w:rPr>
        <w:t>设计负责人、施工负责人</w:t>
      </w:r>
      <w:r>
        <w:rPr>
          <w:rFonts w:hint="eastAsia" w:ascii="宋体" w:hAnsi="宋体" w:eastAsia="宋体" w:cs="宋体"/>
          <w:color w:val="auto"/>
          <w:sz w:val="24"/>
          <w:szCs w:val="24"/>
          <w:highlight w:val="none"/>
        </w:rPr>
        <w:t>每月在现场的时间要求：</w:t>
      </w:r>
      <w:r>
        <w:rPr>
          <w:rFonts w:hint="eastAsia" w:ascii="宋体" w:hAnsi="宋体" w:eastAsia="宋体" w:cs="宋体"/>
          <w:color w:val="auto"/>
          <w:sz w:val="24"/>
          <w:szCs w:val="24"/>
          <w:highlight w:val="none"/>
          <w:u w:val="single"/>
        </w:rPr>
        <w:t>项目经理每月在现场时间不得少于 22</w:t>
      </w:r>
      <w:r>
        <w:rPr>
          <w:rFonts w:hint="eastAsia" w:ascii="宋体" w:hAnsi="宋体" w:eastAsia="宋体" w:cs="宋体"/>
          <w:color w:val="auto"/>
          <w:sz w:val="24"/>
          <w:szCs w:val="24"/>
          <w:highlight w:val="none"/>
          <w:u w:val="single"/>
          <w:lang w:eastAsia="zh-CN"/>
        </w:rPr>
        <w:t>个</w:t>
      </w:r>
      <w:r>
        <w:rPr>
          <w:rFonts w:hint="eastAsia" w:ascii="宋体" w:hAnsi="宋体" w:eastAsia="宋体" w:cs="宋体"/>
          <w:color w:val="auto"/>
          <w:sz w:val="24"/>
          <w:szCs w:val="24"/>
          <w:highlight w:val="none"/>
          <w:u w:val="single"/>
        </w:rPr>
        <w:t>日</w:t>
      </w:r>
      <w:r>
        <w:rPr>
          <w:rFonts w:hint="eastAsia" w:ascii="宋体" w:hAnsi="宋体" w:eastAsia="宋体" w:cs="宋体"/>
          <w:color w:val="auto"/>
          <w:sz w:val="24"/>
          <w:szCs w:val="24"/>
          <w:highlight w:val="none"/>
          <w:u w:val="single"/>
          <w:lang w:eastAsia="zh-CN"/>
        </w:rPr>
        <w:t>历日</w:t>
      </w:r>
      <w:r>
        <w:rPr>
          <w:rFonts w:hint="eastAsia" w:ascii="宋体" w:hAnsi="宋体" w:eastAsia="宋体" w:cs="宋体"/>
          <w:color w:val="auto"/>
          <w:sz w:val="24"/>
          <w:szCs w:val="24"/>
          <w:highlight w:val="none"/>
          <w:u w:val="single"/>
        </w:rPr>
        <w:t>，每日不少于8小时</w:t>
      </w:r>
      <w:r>
        <w:rPr>
          <w:rFonts w:hint="eastAsia" w:ascii="宋体" w:hAnsi="宋体" w:eastAsia="宋体" w:cs="宋体"/>
          <w:color w:val="auto"/>
          <w:sz w:val="24"/>
          <w:szCs w:val="24"/>
          <w:highlight w:val="none"/>
          <w:u w:val="single"/>
          <w:lang w:eastAsia="zh-CN"/>
        </w:rPr>
        <w:t>且需通过发包人认可</w:t>
      </w:r>
      <w:r>
        <w:rPr>
          <w:rFonts w:hint="eastAsia" w:ascii="宋体" w:hAnsi="宋体" w:eastAsia="宋体" w:cs="宋体"/>
          <w:color w:val="auto"/>
          <w:sz w:val="24"/>
          <w:szCs w:val="24"/>
          <w:highlight w:val="none"/>
          <w:u w:val="single"/>
        </w:rPr>
        <w:t>的</w:t>
      </w:r>
      <w:r>
        <w:rPr>
          <w:rFonts w:hint="eastAsia" w:ascii="宋体" w:hAnsi="宋体" w:eastAsia="宋体" w:cs="宋体"/>
          <w:color w:val="auto"/>
          <w:sz w:val="24"/>
          <w:szCs w:val="24"/>
          <w:highlight w:val="none"/>
          <w:u w:val="single"/>
          <w:lang w:eastAsia="zh-CN"/>
        </w:rPr>
        <w:t>考勤方式予以记录。实际出勤天数</w:t>
      </w:r>
      <w:r>
        <w:rPr>
          <w:rFonts w:hint="eastAsia" w:ascii="宋体" w:hAnsi="宋体" w:eastAsia="宋体" w:cs="宋体"/>
          <w:color w:val="auto"/>
          <w:sz w:val="24"/>
          <w:szCs w:val="24"/>
          <w:highlight w:val="none"/>
          <w:u w:val="single"/>
        </w:rPr>
        <w:t>每少一</w:t>
      </w:r>
      <w:r>
        <w:rPr>
          <w:rFonts w:hint="eastAsia" w:ascii="宋体" w:hAnsi="宋体" w:eastAsia="宋体" w:cs="宋体"/>
          <w:color w:val="auto"/>
          <w:sz w:val="24"/>
          <w:szCs w:val="24"/>
          <w:highlight w:val="none"/>
          <w:u w:val="single"/>
          <w:lang w:eastAsia="zh-CN"/>
        </w:rPr>
        <w:t>个日历日，</w:t>
      </w:r>
      <w:r>
        <w:rPr>
          <w:rFonts w:hint="eastAsia" w:ascii="宋体" w:hAnsi="宋体" w:eastAsia="宋体" w:cs="宋体"/>
          <w:color w:val="auto"/>
          <w:sz w:val="24"/>
          <w:szCs w:val="24"/>
          <w:highlight w:val="none"/>
          <w:u w:val="single"/>
        </w:rPr>
        <w:t>承包人</w:t>
      </w:r>
      <w:r>
        <w:rPr>
          <w:rFonts w:hint="eastAsia" w:ascii="宋体" w:hAnsi="宋体" w:eastAsia="宋体" w:cs="宋体"/>
          <w:color w:val="auto"/>
          <w:sz w:val="24"/>
          <w:szCs w:val="24"/>
          <w:highlight w:val="none"/>
          <w:u w:val="single"/>
          <w:lang w:eastAsia="zh-CN"/>
        </w:rPr>
        <w:t>应</w:t>
      </w:r>
      <w:r>
        <w:rPr>
          <w:rFonts w:hint="eastAsia" w:ascii="宋体" w:hAnsi="宋体" w:eastAsia="宋体" w:cs="宋体"/>
          <w:color w:val="auto"/>
          <w:sz w:val="24"/>
          <w:szCs w:val="24"/>
          <w:highlight w:val="none"/>
          <w:u w:val="single"/>
        </w:rPr>
        <w:t>向发包人</w:t>
      </w:r>
      <w:r>
        <w:rPr>
          <w:rFonts w:hint="eastAsia" w:ascii="宋体" w:hAnsi="宋体" w:eastAsia="宋体" w:cs="宋体"/>
          <w:color w:val="auto"/>
          <w:sz w:val="24"/>
          <w:szCs w:val="24"/>
          <w:highlight w:val="none"/>
          <w:u w:val="single"/>
          <w:lang w:eastAsia="zh-CN"/>
        </w:rPr>
        <w:t>支付</w:t>
      </w:r>
      <w:r>
        <w:rPr>
          <w:rFonts w:hint="eastAsia" w:ascii="宋体" w:hAnsi="宋体" w:eastAsia="宋体" w:cs="宋体"/>
          <w:color w:val="auto"/>
          <w:sz w:val="24"/>
          <w:szCs w:val="24"/>
          <w:highlight w:val="none"/>
          <w:u w:val="single"/>
        </w:rPr>
        <w:t>违约金人民币1000元</w:t>
      </w:r>
      <w:r>
        <w:rPr>
          <w:rFonts w:hint="eastAsia" w:ascii="宋体" w:hAnsi="宋体" w:cs="宋体"/>
          <w:color w:val="auto"/>
          <w:sz w:val="24"/>
          <w:szCs w:val="24"/>
          <w:highlight w:val="none"/>
          <w:u w:val="single"/>
          <w:lang w:val="en-US" w:eastAsia="zh-CN"/>
        </w:rPr>
        <w:t>/人</w:t>
      </w:r>
      <w:r>
        <w:rPr>
          <w:rFonts w:hint="eastAsia" w:ascii="宋体" w:hAnsi="宋体" w:eastAsia="宋体" w:cs="宋体"/>
          <w:color w:val="auto"/>
          <w:sz w:val="24"/>
          <w:szCs w:val="24"/>
          <w:highlight w:val="none"/>
          <w:u w:val="single"/>
        </w:rPr>
        <w:t>；所有违约金直接在当次工程款中扣除。由上述原因增加的费用和（或）延误的工期均由承包人承担。</w:t>
      </w:r>
      <w:bookmarkEnd w:id="417"/>
    </w:p>
    <w:p>
      <w:pPr>
        <w:pStyle w:val="23"/>
        <w:shd w:val="clear"/>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工程总承包项目经理未经批准擅自离开施工现场的违约责任：</w:t>
      </w:r>
      <w:r>
        <w:rPr>
          <w:rFonts w:hint="eastAsia" w:ascii="宋体" w:hAnsi="宋体" w:eastAsia="宋体" w:cs="宋体"/>
          <w:color w:val="auto"/>
          <w:sz w:val="24"/>
          <w:szCs w:val="24"/>
          <w:highlight w:val="none"/>
          <w:u w:val="single"/>
        </w:rPr>
        <w:t>支付违约金1000元/次。</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4.3.3 承包人对工程总承包项目经理的授权范围:</w:t>
      </w:r>
      <w:r>
        <w:rPr>
          <w:rFonts w:hint="eastAsia" w:ascii="宋体" w:hAnsi="宋体" w:eastAsia="宋体" w:cs="宋体"/>
          <w:color w:val="auto"/>
          <w:sz w:val="24"/>
          <w:szCs w:val="24"/>
          <w:highlight w:val="none"/>
          <w:u w:val="single"/>
        </w:rPr>
        <w:t>全面负责本项目的设计、施工</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设施设备采购</w:t>
      </w:r>
      <w:r>
        <w:rPr>
          <w:rFonts w:hint="eastAsia" w:ascii="宋体" w:hAnsi="宋体" w:eastAsia="宋体" w:cs="宋体"/>
          <w:color w:val="auto"/>
          <w:sz w:val="24"/>
          <w:szCs w:val="24"/>
          <w:highlight w:val="none"/>
          <w:u w:val="single"/>
        </w:rPr>
        <w:t xml:space="preserve">，负责工程质量控制、进度控制、现场安全生产、文明施工管理、造价及合同管理、信息管理和施工现场的组织协调，以及执行法律法规规章、建设工程施工合同和施工规范等文件规定的承包人应做的工作。 </w:t>
      </w:r>
    </w:p>
    <w:p>
      <w:pPr>
        <w:pStyle w:val="60"/>
        <w:widowControl/>
        <w:shd w:val="clear"/>
        <w:snapToGrid w:val="0"/>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4.3.4 承包人擅自更换工程总承包项目经理的违约责任：</w:t>
      </w:r>
      <w:r>
        <w:rPr>
          <w:rFonts w:hint="eastAsia" w:ascii="宋体" w:hAnsi="宋体" w:eastAsia="宋体" w:cs="宋体"/>
          <w:color w:val="auto"/>
          <w:sz w:val="24"/>
          <w:szCs w:val="24"/>
          <w:highlight w:val="none"/>
          <w:u w:val="single"/>
        </w:rPr>
        <w:t xml:space="preserve"> 须支付违约金</w:t>
      </w:r>
      <w:r>
        <w:rPr>
          <w:rFonts w:hint="default" w:ascii="宋体" w:hAnsi="宋体" w:eastAsia="宋体" w:cs="宋体"/>
          <w:color w:val="auto"/>
          <w:sz w:val="24"/>
          <w:szCs w:val="24"/>
          <w:highlight w:val="none"/>
          <w:u w:val="single"/>
          <w:lang w:val="en-US"/>
        </w:rPr>
        <w:t>1</w:t>
      </w:r>
      <w:r>
        <w:rPr>
          <w:rFonts w:hint="eastAsia" w:ascii="宋体" w:hAnsi="宋体" w:eastAsia="宋体" w:cs="宋体"/>
          <w:color w:val="auto"/>
          <w:sz w:val="24"/>
          <w:szCs w:val="24"/>
          <w:highlight w:val="none"/>
          <w:u w:val="single"/>
        </w:rPr>
        <w:t>万元/人/次。若承包人确需更换项目经理的，继任项目经理注册执业资格、管理经验不得低于原项目经理的注册执业资格、管理经验。承包人更换项目经理时，应提前7天书面通知发包人，并征得发包人和相关质监部门的书面同意。通知中应当载明继任人员的注册执业资格、管理经验等资料。</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4.3.5 承包人无正当理由拒绝更换工程总承包项目经理的违约责任:</w:t>
      </w:r>
      <w:r>
        <w:rPr>
          <w:rFonts w:hint="eastAsia" w:ascii="宋体" w:hAnsi="宋体" w:eastAsia="宋体" w:cs="宋体"/>
          <w:color w:val="auto"/>
          <w:sz w:val="24"/>
          <w:szCs w:val="24"/>
          <w:highlight w:val="none"/>
          <w:u w:val="single"/>
        </w:rPr>
        <w:t xml:space="preserve"> 从工程款中按1万元/人/次扣减承包人违约金，上述违约金直接在当次工程款中扣除。由上述原因增加的费用和（或）延误的工期均由承包人承担。</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 承包人人员</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4.4.1 人员安排</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承包人提交项目管理机构及施工现场人员安排的报告的期限：</w:t>
      </w:r>
      <w:r>
        <w:rPr>
          <w:rFonts w:hint="eastAsia" w:ascii="宋体" w:hAnsi="宋体" w:eastAsia="宋体" w:cs="宋体"/>
          <w:color w:val="auto"/>
          <w:sz w:val="24"/>
          <w:szCs w:val="24"/>
          <w:highlight w:val="none"/>
          <w:u w:val="single"/>
        </w:rPr>
        <w:t xml:space="preserve"> 合同签订后7天内</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承包人提交关键人员信息及注册执业资格等证明其具备担任关键人员能力的相关文件的期限：</w:t>
      </w:r>
      <w:r>
        <w:rPr>
          <w:rFonts w:hint="eastAsia" w:ascii="宋体" w:hAnsi="宋体" w:eastAsia="宋体" w:cs="宋体"/>
          <w:color w:val="auto"/>
          <w:sz w:val="24"/>
          <w:szCs w:val="24"/>
          <w:highlight w:val="none"/>
          <w:u w:val="single"/>
        </w:rPr>
        <w:t>以</w:t>
      </w:r>
      <w:r>
        <w:rPr>
          <w:rFonts w:hint="eastAsia" w:ascii="宋体" w:hAnsi="宋体" w:eastAsia="宋体" w:cs="宋体"/>
          <w:color w:val="auto"/>
          <w:sz w:val="24"/>
          <w:szCs w:val="24"/>
          <w:highlight w:val="none"/>
          <w:u w:val="single"/>
          <w:lang w:eastAsia="zh-CN"/>
        </w:rPr>
        <w:t>响应文件</w:t>
      </w:r>
      <w:r>
        <w:rPr>
          <w:rFonts w:hint="eastAsia" w:ascii="宋体" w:hAnsi="宋体" w:eastAsia="宋体" w:cs="宋体"/>
          <w:color w:val="auto"/>
          <w:sz w:val="24"/>
          <w:szCs w:val="24"/>
          <w:highlight w:val="none"/>
          <w:u w:val="single"/>
        </w:rPr>
        <w:t xml:space="preserve">项目组人员组成表为准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4.4.2 关键人员更换</w:t>
      </w:r>
    </w:p>
    <w:p>
      <w:pPr>
        <w:pStyle w:val="60"/>
        <w:widowControl/>
        <w:shd w:val="clear"/>
        <w:snapToGrid w:val="0"/>
        <w:spacing w:line="360" w:lineRule="auto"/>
        <w:ind w:firstLine="601"/>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承包人擅自更换关键人员的违约责任：</w:t>
      </w:r>
      <w:r>
        <w:rPr>
          <w:rFonts w:hint="eastAsia" w:ascii="宋体" w:hAnsi="宋体" w:eastAsia="宋体" w:cs="宋体"/>
          <w:color w:val="auto"/>
          <w:sz w:val="24"/>
          <w:szCs w:val="24"/>
          <w:highlight w:val="none"/>
          <w:u w:val="single"/>
        </w:rPr>
        <w:t>设计负责人：未经发包人同意，承包人擅自更换设计负责人的，承包人</w:t>
      </w:r>
      <w:r>
        <w:rPr>
          <w:rFonts w:hint="eastAsia" w:ascii="宋体" w:hAnsi="宋体" w:eastAsia="宋体" w:cs="宋体"/>
          <w:color w:val="auto"/>
          <w:sz w:val="24"/>
          <w:szCs w:val="24"/>
          <w:highlight w:val="none"/>
          <w:u w:val="single"/>
          <w:lang w:val="en-US" w:eastAsia="zh-CN"/>
        </w:rPr>
        <w:t>按</w:t>
      </w:r>
      <w:r>
        <w:rPr>
          <w:rFonts w:hint="default" w:ascii="宋体" w:hAnsi="宋体" w:eastAsia="宋体" w:cs="宋体"/>
          <w:color w:val="auto"/>
          <w:sz w:val="24"/>
          <w:szCs w:val="24"/>
          <w:highlight w:val="none"/>
          <w:u w:val="single"/>
          <w:lang w:val="en-US"/>
        </w:rPr>
        <w:t>1</w:t>
      </w:r>
      <w:r>
        <w:rPr>
          <w:rFonts w:hint="eastAsia" w:ascii="宋体" w:hAnsi="宋体" w:eastAsia="宋体" w:cs="宋体"/>
          <w:color w:val="auto"/>
          <w:sz w:val="24"/>
          <w:szCs w:val="24"/>
          <w:highlight w:val="none"/>
          <w:u w:val="single"/>
        </w:rPr>
        <w:t>万元/人/次</w:t>
      </w:r>
      <w:r>
        <w:rPr>
          <w:rFonts w:hint="eastAsia" w:ascii="宋体" w:hAnsi="宋体" w:eastAsia="宋体" w:cs="宋体"/>
          <w:color w:val="auto"/>
          <w:sz w:val="24"/>
          <w:szCs w:val="24"/>
          <w:highlight w:val="none"/>
          <w:u w:val="single"/>
          <w:lang w:val="en-US" w:eastAsia="zh-CN"/>
        </w:rPr>
        <w:t>向发包人承担</w:t>
      </w:r>
      <w:r>
        <w:rPr>
          <w:rFonts w:hint="eastAsia" w:ascii="宋体" w:hAnsi="宋体" w:eastAsia="宋体" w:cs="宋体"/>
          <w:color w:val="auto"/>
          <w:sz w:val="24"/>
          <w:szCs w:val="24"/>
          <w:highlight w:val="none"/>
          <w:u w:val="single"/>
        </w:rPr>
        <w:t xml:space="preserve">违约金。因管理原因发生重大质量安全事故不适合再任、因生病住院、终止劳动合同关系等无法继续履行合同责任和义务确需更换的，由承包人提供相关情况证明并征得发包人同意后予以更换。经发包人同意后更换的设计负责人的，其注册执业资格专业须与原设计负责人执业资格专业相同，执业资格等级不得低于原负责人执业资格等级，并具备类似工程管理经验与原设计负责人相匹配。 </w:t>
      </w:r>
    </w:p>
    <w:p>
      <w:pPr>
        <w:pStyle w:val="60"/>
        <w:widowControl/>
        <w:shd w:val="clear"/>
        <w:snapToGrid w:val="0"/>
        <w:spacing w:line="360" w:lineRule="auto"/>
        <w:ind w:firstLine="601"/>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施工负责人：未经发包人同意，承包人擅自更换施工负责人的，承包人</w:t>
      </w:r>
      <w:r>
        <w:rPr>
          <w:rFonts w:hint="eastAsia" w:ascii="宋体" w:hAnsi="宋体" w:eastAsia="宋体" w:cs="宋体"/>
          <w:color w:val="auto"/>
          <w:sz w:val="24"/>
          <w:szCs w:val="24"/>
          <w:highlight w:val="none"/>
          <w:u w:val="single"/>
          <w:lang w:val="en-US" w:eastAsia="zh-CN"/>
        </w:rPr>
        <w:t>按</w:t>
      </w:r>
      <w:r>
        <w:rPr>
          <w:rFonts w:hint="default" w:ascii="宋体" w:hAnsi="宋体" w:eastAsia="宋体" w:cs="宋体"/>
          <w:color w:val="auto"/>
          <w:sz w:val="24"/>
          <w:szCs w:val="24"/>
          <w:highlight w:val="none"/>
          <w:u w:val="single"/>
          <w:lang w:val="en-US"/>
        </w:rPr>
        <w:t>1</w:t>
      </w:r>
      <w:r>
        <w:rPr>
          <w:rFonts w:hint="eastAsia" w:ascii="宋体" w:hAnsi="宋体" w:eastAsia="宋体" w:cs="宋体"/>
          <w:color w:val="auto"/>
          <w:sz w:val="24"/>
          <w:szCs w:val="24"/>
          <w:highlight w:val="none"/>
          <w:u w:val="single"/>
        </w:rPr>
        <w:t>万元/人/次</w:t>
      </w:r>
      <w:r>
        <w:rPr>
          <w:rFonts w:hint="eastAsia" w:ascii="宋体" w:hAnsi="宋体" w:eastAsia="宋体" w:cs="宋体"/>
          <w:color w:val="auto"/>
          <w:sz w:val="24"/>
          <w:szCs w:val="24"/>
          <w:highlight w:val="none"/>
          <w:u w:val="single"/>
          <w:lang w:val="en-US" w:eastAsia="zh-CN"/>
        </w:rPr>
        <w:t>向发包人承担</w:t>
      </w:r>
      <w:r>
        <w:rPr>
          <w:rFonts w:hint="eastAsia" w:ascii="宋体" w:hAnsi="宋体" w:eastAsia="宋体" w:cs="宋体"/>
          <w:color w:val="auto"/>
          <w:sz w:val="24"/>
          <w:szCs w:val="24"/>
          <w:highlight w:val="none"/>
          <w:u w:val="single"/>
        </w:rPr>
        <w:t>违约金。因管理原因发生重大质量安全事故不适合再任、因生病住院、终止劳动合同关系等无法继续履行合同责任和义务确需更换的，由承包人提供相关情况证明并征得发包人同意后予以更换。经发包人同意后更换的施工负责人的，其注册执业资格专业须与原施工负责人执业资格专业相同，执业资格等级不得低于原施工负责人执业资格等级，并具备类似工程管理经验与原施工负责人相匹配。</w:t>
      </w:r>
      <w:r>
        <w:rPr>
          <w:rFonts w:hint="eastAsia" w:ascii="宋体" w:hAnsi="宋体" w:eastAsia="宋体" w:cs="宋体"/>
          <w:color w:val="auto"/>
          <w:sz w:val="24"/>
          <w:szCs w:val="24"/>
          <w:highlight w:val="none"/>
        </w:rPr>
        <w:t xml:space="preserve"> </w:t>
      </w:r>
    </w:p>
    <w:p>
      <w:pPr>
        <w:pStyle w:val="60"/>
        <w:widowControl/>
        <w:shd w:val="clear"/>
        <w:snapToGrid w:val="0"/>
        <w:spacing w:line="360" w:lineRule="auto"/>
        <w:ind w:firstLine="60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其他关键人员：</w:t>
      </w:r>
      <w:r>
        <w:rPr>
          <w:rFonts w:hint="eastAsia" w:ascii="宋体" w:hAnsi="宋体" w:eastAsia="宋体" w:cs="宋体"/>
          <w:color w:val="auto"/>
          <w:sz w:val="24"/>
          <w:szCs w:val="24"/>
          <w:highlight w:val="none"/>
          <w:u w:val="single"/>
        </w:rPr>
        <w:t>未经发包人同意，承包人不得更换其他关键人员的，擅自更换的</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承包人</w:t>
      </w:r>
      <w:r>
        <w:rPr>
          <w:rFonts w:hint="eastAsia" w:ascii="宋体" w:hAnsi="宋体" w:eastAsia="宋体" w:cs="宋体"/>
          <w:color w:val="auto"/>
          <w:sz w:val="24"/>
          <w:szCs w:val="24"/>
          <w:highlight w:val="none"/>
          <w:u w:val="single"/>
          <w:lang w:val="en-US" w:eastAsia="zh-CN"/>
        </w:rPr>
        <w:t>按</w:t>
      </w:r>
      <w:r>
        <w:rPr>
          <w:rFonts w:hint="eastAsia" w:ascii="宋体" w:hAnsi="宋体" w:cs="宋体"/>
          <w:color w:val="auto"/>
          <w:sz w:val="24"/>
          <w:szCs w:val="24"/>
          <w:highlight w:val="none"/>
          <w:u w:val="single"/>
          <w:lang w:val="en-US" w:eastAsia="zh-CN"/>
        </w:rPr>
        <w:t>5000</w:t>
      </w:r>
      <w:r>
        <w:rPr>
          <w:rFonts w:hint="eastAsia" w:ascii="宋体" w:hAnsi="宋体" w:eastAsia="宋体" w:cs="宋体"/>
          <w:color w:val="auto"/>
          <w:sz w:val="24"/>
          <w:szCs w:val="24"/>
          <w:highlight w:val="none"/>
          <w:u w:val="single"/>
        </w:rPr>
        <w:t>元/人/次</w:t>
      </w:r>
      <w:r>
        <w:rPr>
          <w:rFonts w:hint="eastAsia" w:ascii="宋体" w:hAnsi="宋体" w:eastAsia="宋体" w:cs="宋体"/>
          <w:color w:val="auto"/>
          <w:sz w:val="24"/>
          <w:szCs w:val="24"/>
          <w:highlight w:val="none"/>
          <w:u w:val="single"/>
          <w:lang w:val="en-US" w:eastAsia="zh-CN"/>
        </w:rPr>
        <w:t>向发包人承担</w:t>
      </w:r>
      <w:r>
        <w:rPr>
          <w:rFonts w:hint="eastAsia" w:ascii="宋体" w:hAnsi="宋体" w:eastAsia="宋体" w:cs="宋体"/>
          <w:color w:val="auto"/>
          <w:sz w:val="24"/>
          <w:szCs w:val="24"/>
          <w:highlight w:val="none"/>
          <w:u w:val="single"/>
        </w:rPr>
        <w:t>违约金。确需更换的，其数量、注册执业资格、管理经验须与本项目相匹配，并应征得发包人同意</w:t>
      </w:r>
      <w:r>
        <w:rPr>
          <w:rFonts w:hint="eastAsia" w:ascii="宋体" w:hAnsi="宋体" w:eastAsia="宋体" w:cs="宋体"/>
          <w:color w:val="auto"/>
          <w:sz w:val="24"/>
          <w:szCs w:val="24"/>
          <w:highlight w:val="none"/>
        </w:rPr>
        <w:t>。</w:t>
      </w:r>
    </w:p>
    <w:p>
      <w:pPr>
        <w:pStyle w:val="60"/>
        <w:widowControl/>
        <w:shd w:val="clear"/>
        <w:snapToGrid w:val="0"/>
        <w:spacing w:line="360" w:lineRule="auto"/>
        <w:ind w:firstLine="60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承包人无正当理由拒绝撤换关键人员的违约责任：</w:t>
      </w:r>
      <w:r>
        <w:rPr>
          <w:rFonts w:hint="eastAsia" w:ascii="宋体" w:hAnsi="宋体" w:eastAsia="宋体" w:cs="宋体"/>
          <w:color w:val="auto"/>
          <w:sz w:val="24"/>
          <w:szCs w:val="24"/>
          <w:highlight w:val="none"/>
          <w:u w:val="single"/>
        </w:rPr>
        <w:t>承包人</w:t>
      </w:r>
      <w:r>
        <w:rPr>
          <w:rFonts w:hint="eastAsia" w:ascii="宋体" w:hAnsi="宋体" w:eastAsia="宋体" w:cs="宋体"/>
          <w:color w:val="auto"/>
          <w:sz w:val="24"/>
          <w:szCs w:val="24"/>
          <w:highlight w:val="none"/>
          <w:u w:val="single"/>
          <w:lang w:val="en-US" w:eastAsia="zh-CN"/>
        </w:rPr>
        <w:t>按</w:t>
      </w:r>
      <w:r>
        <w:rPr>
          <w:rFonts w:hint="eastAsia" w:ascii="宋体" w:hAnsi="宋体" w:eastAsia="宋体" w:cs="宋体"/>
          <w:color w:val="auto"/>
          <w:sz w:val="24"/>
          <w:szCs w:val="24"/>
          <w:highlight w:val="none"/>
          <w:u w:val="single"/>
        </w:rPr>
        <w:t>1万元/人/次</w:t>
      </w:r>
      <w:r>
        <w:rPr>
          <w:rFonts w:hint="eastAsia" w:ascii="宋体" w:hAnsi="宋体" w:eastAsia="宋体" w:cs="宋体"/>
          <w:color w:val="auto"/>
          <w:sz w:val="24"/>
          <w:szCs w:val="24"/>
          <w:highlight w:val="none"/>
          <w:u w:val="single"/>
          <w:lang w:val="en-US" w:eastAsia="zh-CN"/>
        </w:rPr>
        <w:t>向发包人承担</w:t>
      </w:r>
      <w:r>
        <w:rPr>
          <w:rFonts w:hint="eastAsia" w:ascii="宋体" w:hAnsi="宋体" w:eastAsia="宋体" w:cs="宋体"/>
          <w:color w:val="auto"/>
          <w:sz w:val="24"/>
          <w:szCs w:val="24"/>
          <w:highlight w:val="none"/>
          <w:u w:val="single"/>
        </w:rPr>
        <w:t>违约金。</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4.4.3 现场管理关键人员在岗要求</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承包人现场管理关键人员离开施工现场的批准要求：</w:t>
      </w:r>
      <w:r>
        <w:rPr>
          <w:rFonts w:hint="eastAsia" w:ascii="宋体" w:hAnsi="宋体" w:eastAsia="宋体" w:cs="宋体"/>
          <w:color w:val="auto"/>
          <w:sz w:val="24"/>
          <w:szCs w:val="24"/>
          <w:highlight w:val="none"/>
          <w:u w:val="single"/>
        </w:rPr>
        <w:t>提前1天报监理单位及发包人审批，未批准同意的不得擅自离开施工现场</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承包人现场管理关键人员擅自离开施工现场的违约责任：</w:t>
      </w:r>
      <w:r>
        <w:rPr>
          <w:rFonts w:hint="eastAsia" w:ascii="宋体" w:hAnsi="宋体" w:eastAsia="宋体" w:cs="宋体"/>
          <w:color w:val="auto"/>
          <w:sz w:val="24"/>
          <w:szCs w:val="24"/>
          <w:highlight w:val="none"/>
          <w:u w:val="single"/>
        </w:rPr>
        <w:t>设计负责人、施工负责人</w:t>
      </w:r>
      <w:r>
        <w:rPr>
          <w:rFonts w:hint="eastAsia" w:ascii="宋体" w:hAnsi="宋体" w:eastAsia="宋体" w:cs="宋体"/>
          <w:color w:val="auto"/>
          <w:sz w:val="24"/>
          <w:szCs w:val="24"/>
          <w:highlight w:val="none"/>
          <w:u w:val="single"/>
          <w:lang w:val="en-US" w:eastAsia="zh-CN"/>
        </w:rPr>
        <w:t>由承包人</w:t>
      </w:r>
      <w:r>
        <w:rPr>
          <w:rFonts w:hint="eastAsia" w:ascii="宋体" w:hAnsi="宋体" w:eastAsia="宋体" w:cs="宋体"/>
          <w:color w:val="auto"/>
          <w:sz w:val="24"/>
          <w:szCs w:val="24"/>
          <w:highlight w:val="none"/>
          <w:u w:val="single"/>
        </w:rPr>
        <w:t>按照1000元/人·次支付违约金，其他关键人员</w:t>
      </w:r>
      <w:r>
        <w:rPr>
          <w:rFonts w:hint="eastAsia" w:ascii="宋体" w:hAnsi="宋体" w:eastAsia="宋体" w:cs="宋体"/>
          <w:color w:val="auto"/>
          <w:sz w:val="24"/>
          <w:szCs w:val="24"/>
          <w:highlight w:val="none"/>
          <w:u w:val="single"/>
          <w:lang w:val="en-US" w:eastAsia="zh-CN"/>
        </w:rPr>
        <w:t>由承包人</w:t>
      </w:r>
      <w:r>
        <w:rPr>
          <w:rFonts w:hint="eastAsia" w:ascii="宋体" w:hAnsi="宋体" w:eastAsia="宋体" w:cs="宋体"/>
          <w:color w:val="auto"/>
          <w:sz w:val="24"/>
          <w:szCs w:val="24"/>
          <w:highlight w:val="none"/>
          <w:u w:val="single"/>
        </w:rPr>
        <w:t>按</w:t>
      </w:r>
      <w:r>
        <w:rPr>
          <w:rFonts w:hint="eastAsia" w:ascii="宋体" w:hAnsi="宋体" w:eastAsia="宋体" w:cs="宋体"/>
          <w:color w:val="auto"/>
          <w:sz w:val="24"/>
          <w:szCs w:val="24"/>
          <w:highlight w:val="none"/>
          <w:u w:val="single"/>
          <w:lang w:val="en-US" w:eastAsia="zh-CN"/>
        </w:rPr>
        <w:t>照</w:t>
      </w:r>
      <w:r>
        <w:rPr>
          <w:rFonts w:hint="eastAsia" w:ascii="宋体" w:hAnsi="宋体" w:eastAsia="宋体" w:cs="宋体"/>
          <w:color w:val="auto"/>
          <w:sz w:val="24"/>
          <w:szCs w:val="24"/>
          <w:highlight w:val="none"/>
          <w:u w:val="single"/>
        </w:rPr>
        <w:t>500元/人·次支付违约金</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 分包</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4.5.1 一般约定</w:t>
      </w:r>
    </w:p>
    <w:p>
      <w:pPr>
        <w:pStyle w:val="58"/>
        <w:shd w:val="clear" w:color="auto"/>
        <w:spacing w:before="0" w:beforeAutospacing="0" w:after="0" w:afterAutospacing="0"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kern w:val="2"/>
          <w:sz w:val="24"/>
          <w:szCs w:val="24"/>
          <w:highlight w:val="none"/>
        </w:rPr>
        <w:t>禁止分包的工程包括：</w:t>
      </w:r>
      <w:r>
        <w:rPr>
          <w:rFonts w:hint="eastAsia" w:ascii="宋体" w:hAnsi="宋体" w:eastAsia="宋体" w:cs="宋体"/>
          <w:color w:val="auto"/>
          <w:kern w:val="2"/>
          <w:sz w:val="24"/>
          <w:szCs w:val="24"/>
          <w:highlight w:val="none"/>
          <w:u w:val="single"/>
        </w:rPr>
        <w:t>全部工程。</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4.5.2 分包的确定</w:t>
      </w:r>
    </w:p>
    <w:p>
      <w:pPr>
        <w:pStyle w:val="974"/>
        <w:shd w:val="clea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允许分包的工程包括：</w:t>
      </w:r>
      <w:r>
        <w:rPr>
          <w:rFonts w:hint="eastAsia" w:ascii="宋体" w:hAnsi="宋体" w:eastAsia="宋体" w:cs="宋体"/>
          <w:color w:val="auto"/>
          <w:sz w:val="24"/>
          <w:szCs w:val="24"/>
          <w:highlight w:val="none"/>
          <w:u w:val="single"/>
        </w:rPr>
        <w:t xml:space="preserve"> / </w:t>
      </w:r>
    </w:p>
    <w:p>
      <w:pPr>
        <w:pStyle w:val="58"/>
        <w:shd w:val="clear" w:color="auto"/>
        <w:spacing w:before="0" w:beforeAutospacing="0" w:after="0" w:afterAutospacing="0"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kern w:val="2"/>
          <w:sz w:val="24"/>
          <w:szCs w:val="24"/>
          <w:highlight w:val="none"/>
        </w:rPr>
        <w:t>其他关于分包的约定：</w:t>
      </w:r>
      <w:r>
        <w:rPr>
          <w:rFonts w:hint="eastAsia" w:ascii="宋体" w:hAnsi="宋体" w:eastAsia="宋体" w:cs="宋体"/>
          <w:color w:val="auto"/>
          <w:sz w:val="24"/>
          <w:szCs w:val="24"/>
          <w:highlight w:val="none"/>
          <w:u w:val="single"/>
        </w:rPr>
        <w:t xml:space="preserve"> /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4.5.5 分包合同价款支付</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关于分包合同价款支付的约定：</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 联合体</w:t>
      </w:r>
    </w:p>
    <w:p>
      <w:pPr>
        <w:pStyle w:val="974"/>
        <w:shd w:val="clear"/>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4.6.2 联合体各成员的分工、费用收取、发票开具等事项：</w:t>
      </w:r>
      <w:r>
        <w:rPr>
          <w:rFonts w:hint="eastAsia" w:ascii="宋体" w:hAnsi="宋体" w:eastAsia="宋体" w:cs="宋体"/>
          <w:color w:val="auto"/>
          <w:sz w:val="24"/>
          <w:szCs w:val="24"/>
          <w:highlight w:val="none"/>
          <w:u w:val="singl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4.7 承包人现场查勘</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4.7.1 双方当事人对现场查勘的责任承担的约定：</w:t>
      </w:r>
      <w:r>
        <w:rPr>
          <w:rFonts w:hint="eastAsia" w:ascii="宋体" w:hAnsi="宋体" w:eastAsia="宋体" w:cs="宋体"/>
          <w:color w:val="auto"/>
          <w:sz w:val="24"/>
          <w:szCs w:val="24"/>
          <w:highlight w:val="none"/>
          <w:u w:val="single"/>
        </w:rPr>
        <w:t>按通用条款约定</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4.8 不可预见的困难</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不可预见的困难包括：</w:t>
      </w:r>
      <w:r>
        <w:rPr>
          <w:rFonts w:hint="eastAsia" w:ascii="宋体" w:hAnsi="宋体" w:eastAsia="宋体" w:cs="宋体"/>
          <w:color w:val="auto"/>
          <w:sz w:val="24"/>
          <w:szCs w:val="24"/>
          <w:highlight w:val="none"/>
          <w:u w:val="single"/>
        </w:rPr>
        <w:t>按通用条款约定。</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第5条 设计</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承包人文件审查</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bookmarkStart w:id="418" w:name="auto_fouce_29"/>
      <w:r>
        <w:rPr>
          <w:rFonts w:hint="eastAsia" w:ascii="宋体" w:hAnsi="宋体" w:eastAsia="宋体" w:cs="宋体"/>
          <w:color w:val="auto"/>
          <w:sz w:val="24"/>
          <w:szCs w:val="24"/>
          <w:highlight w:val="none"/>
        </w:rPr>
        <w:t>.1 承包人文件审查的期限：</w:t>
      </w:r>
      <w:r>
        <w:rPr>
          <w:rFonts w:hint="eastAsia" w:ascii="宋体" w:hAnsi="宋体" w:eastAsia="宋体" w:cs="宋体"/>
          <w:color w:val="auto"/>
          <w:sz w:val="24"/>
          <w:szCs w:val="24"/>
          <w:highlight w:val="none"/>
          <w:u w:val="single"/>
          <w:lang w:eastAsia="zh-CN"/>
        </w:rPr>
        <w:t>承包人提交审查文件后，发包人审查期限为收到文件后【】日历天，承包人应在收到发包人修改意见后【】日历天内完成修改并重新报送，审查及修改产生的费</w:t>
      </w:r>
      <w:r>
        <w:rPr>
          <w:rFonts w:hint="eastAsia" w:ascii="宋体" w:hAnsi="宋体" w:eastAsia="宋体" w:cs="宋体"/>
          <w:color w:val="auto"/>
          <w:sz w:val="24"/>
          <w:szCs w:val="24"/>
          <w:highlight w:val="none"/>
          <w:u w:val="single"/>
        </w:rPr>
        <w:t>用</w:t>
      </w:r>
      <w:r>
        <w:rPr>
          <w:rFonts w:hint="eastAsia" w:ascii="宋体" w:hAnsi="宋体" w:eastAsia="宋体" w:cs="宋体"/>
          <w:color w:val="auto"/>
          <w:sz w:val="24"/>
          <w:szCs w:val="24"/>
          <w:highlight w:val="none"/>
          <w:u w:val="single"/>
          <w:lang w:eastAsia="zh-CN"/>
        </w:rPr>
        <w:t>由承包人承担</w:t>
      </w:r>
      <w:r>
        <w:rPr>
          <w:rFonts w:hint="eastAsia" w:ascii="宋体" w:hAnsi="宋体" w:eastAsia="宋体" w:cs="宋体"/>
          <w:color w:val="auto"/>
          <w:sz w:val="24"/>
          <w:szCs w:val="24"/>
          <w:highlight w:val="none"/>
        </w:rPr>
        <w:t>。</w:t>
      </w:r>
      <w:bookmarkEnd w:id="418"/>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5.2.2 审查会议的审查形式和时间安排为：</w:t>
      </w:r>
      <w:r>
        <w:rPr>
          <w:rFonts w:hint="eastAsia" w:ascii="宋体" w:hAnsi="宋体" w:eastAsia="宋体" w:cs="宋体"/>
          <w:color w:val="auto"/>
          <w:sz w:val="24"/>
          <w:szCs w:val="24"/>
          <w:highlight w:val="none"/>
          <w:u w:val="singl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5.2.3 关于第三方审查单位的约定：</w:t>
      </w:r>
      <w:r>
        <w:rPr>
          <w:rFonts w:hint="eastAsia" w:ascii="宋体" w:hAnsi="宋体" w:eastAsia="宋体" w:cs="宋体"/>
          <w:color w:val="auto"/>
          <w:sz w:val="24"/>
          <w:szCs w:val="24"/>
          <w:highlight w:val="none"/>
          <w:u w:val="single"/>
        </w:rPr>
        <w:t>工程施工图需第三方审查单位审查，审查单位按政府相关部门规定。</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 培训</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培训的时长为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，承包人应为培训提供的人员、设施和其它必要条件为</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 竣工文件</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5.4.1 竣工文件的形式、提供的份数、技术标准以及其它相关要求：</w:t>
      </w:r>
      <w:r>
        <w:rPr>
          <w:rFonts w:hint="eastAsia" w:ascii="宋体" w:hAnsi="宋体" w:eastAsia="宋体" w:cs="宋体"/>
          <w:color w:val="auto"/>
          <w:sz w:val="24"/>
          <w:szCs w:val="24"/>
          <w:highlight w:val="none"/>
          <w:u w:val="single"/>
        </w:rPr>
        <w:t>竣工文件包括竣工图、隐检工程记录资料、性能测试报告及材料、设备的合格证、质保单及使用说明等工程资料，工程各节点照片档案，以及声像资料。纸质数量暂定5套原件（有一套如质保单等可以复印件），工程竣工图电子版2套（光盘）。竣工格式按城建档案馆要求。</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5.4.3 关于竣工文件的其他约定：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5.5 操作和维修手册</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5.5.3 对最终操作和维修手册的约定：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第6条 材料、工程设备</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实施方法</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双方当事人约定的实施方法、设备、设施和材料：</w:t>
      </w:r>
      <w:r>
        <w:rPr>
          <w:rFonts w:hint="eastAsia" w:ascii="宋体" w:hAnsi="宋体" w:eastAsia="宋体" w:cs="宋体"/>
          <w:color w:val="auto"/>
          <w:sz w:val="24"/>
          <w:szCs w:val="24"/>
          <w:highlight w:val="none"/>
          <w:u w:val="single"/>
        </w:rPr>
        <w:t xml:space="preserve"> /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 材料和工程设备</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6.2.1 发包人提供的材料和工程设备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发包人提供的材料和工程设备验收后，由</w:t>
      </w:r>
      <w:r>
        <w:rPr>
          <w:rFonts w:hint="eastAsia" w:ascii="宋体" w:hAnsi="宋体" w:eastAsia="宋体" w:cs="宋体"/>
          <w:color w:val="auto"/>
          <w:sz w:val="24"/>
          <w:szCs w:val="24"/>
          <w:highlight w:val="none"/>
          <w:u w:val="single"/>
        </w:rPr>
        <w:t xml:space="preserve">  承包人  </w:t>
      </w:r>
      <w:r>
        <w:rPr>
          <w:rFonts w:hint="eastAsia" w:ascii="宋体" w:hAnsi="宋体" w:eastAsia="宋体" w:cs="宋体"/>
          <w:color w:val="auto"/>
          <w:sz w:val="24"/>
          <w:szCs w:val="24"/>
          <w:highlight w:val="none"/>
        </w:rPr>
        <w:t>负责接收、运输和保管。</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6.2.2 承包人提供的材料和工程设备</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材料和工程设备的类别、估算数量：</w:t>
      </w:r>
      <w:r>
        <w:rPr>
          <w:rFonts w:hint="eastAsia" w:ascii="宋体" w:hAnsi="宋体" w:eastAsia="宋体" w:cs="宋体"/>
          <w:color w:val="auto"/>
          <w:sz w:val="24"/>
          <w:szCs w:val="24"/>
          <w:highlight w:val="none"/>
          <w:u w:val="single"/>
        </w:rPr>
        <w:t>按设计施工图和技术文件要求组织工程物资采购(包括备品备件、专用工具及厂商提交的技术文件)，负责运抵现场，并对其需用量、质量检查结果和性能负责。所有进场设备的采购需提前</w:t>
      </w:r>
      <w:r>
        <w:rPr>
          <w:rFonts w:hint="eastAsia" w:ascii="宋体" w:hAnsi="宋体" w:cs="宋体"/>
          <w:color w:val="auto"/>
          <w:sz w:val="24"/>
          <w:szCs w:val="24"/>
          <w:highlight w:val="none"/>
          <w:u w:val="single"/>
          <w:lang w:eastAsia="zh-CN"/>
        </w:rPr>
        <w:t>1</w:t>
      </w:r>
      <w:r>
        <w:rPr>
          <w:rFonts w:hint="eastAsia" w:ascii="宋体" w:hAnsi="宋体" w:eastAsia="宋体" w:cs="宋体"/>
          <w:color w:val="auto"/>
          <w:sz w:val="24"/>
          <w:szCs w:val="24"/>
          <w:highlight w:val="none"/>
          <w:u w:val="single"/>
        </w:rPr>
        <w:t>0天向发包人提供书面的计划，经发包人或监理书面审核后方可进场，未经认可安装的设备，发包人不予认可，由此产生的一切后果由承包人自行承担。</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竣工后试验的生产性材料的类别或（和）清单：</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6.2.3 材料和工程设备的保管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发包人供应的材料和工程设备的保管费用由 </w:t>
      </w:r>
      <w:r>
        <w:rPr>
          <w:rFonts w:hint="eastAsia" w:ascii="宋体" w:hAnsi="宋体" w:eastAsia="宋体" w:cs="宋体"/>
          <w:color w:val="auto"/>
          <w:sz w:val="24"/>
          <w:szCs w:val="24"/>
          <w:highlight w:val="none"/>
          <w:u w:val="single"/>
        </w:rPr>
        <w:t xml:space="preserve"> 承包人  </w:t>
      </w:r>
      <w:r>
        <w:rPr>
          <w:rFonts w:hint="eastAsia" w:ascii="宋体" w:hAnsi="宋体" w:eastAsia="宋体" w:cs="宋体"/>
          <w:color w:val="auto"/>
          <w:sz w:val="24"/>
          <w:szCs w:val="24"/>
          <w:highlight w:val="none"/>
        </w:rPr>
        <w:t>承担。</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承包人提交保管、维护方案的时间：</w:t>
      </w:r>
      <w:r>
        <w:rPr>
          <w:rFonts w:hint="eastAsia" w:ascii="宋体" w:hAnsi="宋体" w:eastAsia="宋体" w:cs="宋体"/>
          <w:color w:val="auto"/>
          <w:sz w:val="24"/>
          <w:szCs w:val="24"/>
          <w:highlight w:val="none"/>
          <w:u w:val="single"/>
        </w:rPr>
        <w:t xml:space="preserve"> 合同签订后20天内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发包人提供的库房、堆场、设施和设备： </w:t>
      </w:r>
      <w:r>
        <w:rPr>
          <w:rFonts w:hint="eastAsia" w:ascii="宋体" w:hAnsi="宋体" w:eastAsia="宋体" w:cs="宋体"/>
          <w:color w:val="auto"/>
          <w:sz w:val="24"/>
          <w:szCs w:val="24"/>
          <w:highlight w:val="none"/>
          <w:u w:val="single"/>
        </w:rPr>
        <w:t xml:space="preserve"> 无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 样品</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6.3.1 样品的报送与封存</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需要承包人报送样品的材料或工程设备，样品种类、名称、规格、数量：</w:t>
      </w:r>
    </w:p>
    <w:p>
      <w:pPr>
        <w:pStyle w:val="974"/>
        <w:shd w:val="clea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 质量检查</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6.4.1 工程质量要求 </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工程质量的特殊标准或要求：</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bidi="ar"/>
        </w:rPr>
        <w:t>承包人的施工应符合合同约定的质量标准。施工质量评定以合同中约定的质量检验评定标准为依据。对不符合质量标准的施工部位，承包人应自费修复、返工、更换等。因此造成竣工日期延误的，由承包人负责。</w:t>
      </w:r>
      <w:r>
        <w:rPr>
          <w:rFonts w:hint="eastAsia" w:ascii="宋体" w:hAnsi="宋体" w:eastAsia="宋体" w:cs="宋体"/>
          <w:color w:val="auto"/>
          <w:sz w:val="24"/>
          <w:szCs w:val="24"/>
          <w:highlight w:val="none"/>
          <w:u w:val="single"/>
        </w:rPr>
        <w:t xml:space="preserve">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6.4.2 质量检查</w:t>
      </w:r>
    </w:p>
    <w:p>
      <w:pPr>
        <w:pStyle w:val="60"/>
        <w:widowControl/>
        <w:shd w:val="clear"/>
        <w:spacing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除通用合同条件已列明的质量检查的地点外，发包人有权进行质量检查的其他地点：</w:t>
      </w:r>
    </w:p>
    <w:p>
      <w:pPr>
        <w:pStyle w:val="60"/>
        <w:widowControl/>
        <w:shd w:val="clear"/>
        <w:spacing w:line="360" w:lineRule="auto"/>
        <w:ind w:firstLine="480" w:firstLineChars="200"/>
        <w:rPr>
          <w:rFonts w:hint="eastAsia" w:ascii="宋体" w:hAnsi="宋体" w:eastAsia="宋体" w:cs="宋体"/>
          <w:color w:val="auto"/>
          <w:sz w:val="24"/>
          <w:szCs w:val="24"/>
          <w:highlight w:val="none"/>
          <w:u w:val="single"/>
          <w:lang w:bidi="ar"/>
        </w:rPr>
      </w:pP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bidi="ar"/>
        </w:rPr>
        <w:t>承包人及其分包人应随时接受发包人所进行的安全、质量的监督和检查。承包人应为此类监督、检查提供方便。</w:t>
      </w:r>
    </w:p>
    <w:p>
      <w:pPr>
        <w:pStyle w:val="60"/>
        <w:widowControl/>
        <w:shd w:val="clear"/>
        <w:spacing w:line="360" w:lineRule="auto"/>
        <w:ind w:firstLine="480" w:firstLineChars="200"/>
        <w:rPr>
          <w:rFonts w:hint="eastAsia" w:ascii="宋体" w:hAnsi="宋体" w:eastAsia="宋体" w:cs="宋体"/>
          <w:color w:val="auto"/>
          <w:sz w:val="24"/>
          <w:szCs w:val="24"/>
          <w:highlight w:val="none"/>
          <w:u w:val="single"/>
          <w:lang w:bidi="ar"/>
        </w:rPr>
      </w:pPr>
      <w:r>
        <w:rPr>
          <w:rFonts w:hint="eastAsia" w:ascii="宋体" w:hAnsi="宋体" w:eastAsia="宋体" w:cs="宋体"/>
          <w:color w:val="auto"/>
          <w:sz w:val="24"/>
          <w:szCs w:val="24"/>
          <w:highlight w:val="none"/>
          <w:u w:val="single"/>
          <w:lang w:bidi="ar"/>
        </w:rPr>
        <w:t>(2)承包人委托第三方对施工质量进行检查、检验、检测和试验时，应以书面形式通知发包人。</w:t>
      </w:r>
    </w:p>
    <w:p>
      <w:pPr>
        <w:pStyle w:val="60"/>
        <w:widowControl/>
        <w:shd w:val="clear"/>
        <w:spacing w:line="360" w:lineRule="auto"/>
        <w:ind w:firstLine="480" w:firstLineChars="200"/>
        <w:rPr>
          <w:rFonts w:hint="eastAsia" w:ascii="宋体" w:hAnsi="宋体" w:eastAsia="宋体" w:cs="宋体"/>
          <w:color w:val="auto"/>
          <w:sz w:val="24"/>
          <w:szCs w:val="24"/>
          <w:highlight w:val="none"/>
          <w:u w:val="single"/>
          <w:lang w:bidi="ar"/>
        </w:rPr>
      </w:pPr>
      <w:r>
        <w:rPr>
          <w:rFonts w:hint="eastAsia" w:ascii="宋体" w:hAnsi="宋体" w:eastAsia="宋体" w:cs="宋体"/>
          <w:color w:val="auto"/>
          <w:sz w:val="24"/>
          <w:szCs w:val="24"/>
          <w:highlight w:val="none"/>
          <w:u w:val="single"/>
          <w:lang w:bidi="ar"/>
        </w:rPr>
        <w:t>（3）承包人应遵守施工质量管理的有关规定，负有对其操作人员进行培训、考核、图纸交底、技术交底、操作规程交底、安全程序交底和质量标准交底，及消除事故隐患的责任。</w:t>
      </w:r>
    </w:p>
    <w:p>
      <w:pPr>
        <w:pStyle w:val="60"/>
        <w:widowControl/>
        <w:shd w:val="clea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bidi="ar"/>
        </w:rPr>
        <w:t>（4）承包人应按照设计文件、施工标准和合同约定，负责编写施工试验和检测方案，对施工物资（包括建筑构配件）进行检查、检验、检测和试验，不合格的不得使用。并有义务自费修复和（或）更换不合格的工程物资，因此造成竣工日期延误的，由承包人负责。</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6.4.3 隐蔽工程检查</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关于隐蔽工程和中间验收的特别约定：</w:t>
      </w:r>
      <w:r>
        <w:rPr>
          <w:rFonts w:hint="eastAsia" w:ascii="宋体" w:hAnsi="宋体" w:eastAsia="宋体" w:cs="宋体"/>
          <w:color w:val="auto"/>
          <w:sz w:val="24"/>
          <w:szCs w:val="24"/>
          <w:highlight w:val="none"/>
          <w:u w:val="single"/>
        </w:rPr>
        <w:t>工程具备覆盖、掩盖条件或达到协议条款约定的中间验收部位，承包人自检合格后在隐蔽和中间验收48小</w:t>
      </w:r>
      <w:r>
        <w:rPr>
          <w:rFonts w:hint="eastAsia" w:ascii="宋体" w:hAnsi="宋体" w:eastAsia="宋体" w:cs="宋体"/>
          <w:color w:val="auto"/>
          <w:sz w:val="24"/>
          <w:szCs w:val="24"/>
          <w:highlight w:val="none"/>
          <w:u w:val="single"/>
          <w:lang w:eastAsia="zh-CN"/>
        </w:rPr>
        <w:t>时内</w:t>
      </w:r>
      <w:r>
        <w:rPr>
          <w:rFonts w:hint="eastAsia" w:ascii="宋体" w:hAnsi="宋体" w:eastAsia="宋体" w:cs="宋体"/>
          <w:color w:val="auto"/>
          <w:sz w:val="24"/>
          <w:szCs w:val="24"/>
          <w:highlight w:val="none"/>
          <w:u w:val="single"/>
        </w:rPr>
        <w:t>通知监理人参加。通知包括承包人自检记录、隐蔽和中间验收的内容、验收时间和地点。承包人准备验收记录。验收合格，监理人代表在验收记录上签字后，方可进行隐蔽和继续施工。验收不合格，承包人在发包人限定时间内修改后重新验收</w:t>
      </w:r>
      <w:r>
        <w:rPr>
          <w:rFonts w:hint="eastAsia" w:ascii="宋体" w:hAnsi="宋体" w:eastAsia="宋体" w:cs="宋体"/>
          <w:color w:val="auto"/>
          <w:sz w:val="24"/>
          <w:szCs w:val="24"/>
          <w:highlight w:val="none"/>
        </w:rPr>
        <w:t>。因验收不合格导致返工而延误工期的责任由承包人自行承担</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 由承包人试验和检验</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6.5.1 试验设备与试验人员</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试验的内容、时间和地点：</w:t>
      </w:r>
      <w:r>
        <w:rPr>
          <w:rFonts w:hint="eastAsia" w:ascii="宋体" w:hAnsi="宋体" w:eastAsia="宋体" w:cs="宋体"/>
          <w:color w:val="auto"/>
          <w:sz w:val="24"/>
          <w:szCs w:val="24"/>
          <w:highlight w:val="none"/>
          <w:u w:val="single"/>
        </w:rPr>
        <w:t xml:space="preserve">按国家有关规定和工程师要求执行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试验所需要的试验设备、取样装置、试验场所和试验条件：</w:t>
      </w:r>
      <w:r>
        <w:rPr>
          <w:rFonts w:hint="eastAsia" w:ascii="宋体" w:hAnsi="宋体" w:eastAsia="宋体" w:cs="宋体"/>
          <w:color w:val="auto"/>
          <w:sz w:val="24"/>
          <w:szCs w:val="24"/>
          <w:highlight w:val="none"/>
          <w:u w:val="single"/>
        </w:rPr>
        <w:t>按国家有关规定和工程师要求执行</w:t>
      </w:r>
      <w:r>
        <w:rPr>
          <w:rFonts w:hint="eastAsia" w:ascii="宋体" w:hAnsi="宋体" w:eastAsia="宋体" w:cs="宋体"/>
          <w:color w:val="auto"/>
          <w:sz w:val="24"/>
          <w:szCs w:val="24"/>
          <w:highlight w:val="none"/>
        </w:rPr>
        <w:t>。</w:t>
      </w:r>
    </w:p>
    <w:p>
      <w:pPr>
        <w:pStyle w:val="974"/>
        <w:shd w:val="clear"/>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试验和检验费用的计价原则：</w:t>
      </w:r>
      <w:r>
        <w:rPr>
          <w:rFonts w:hint="eastAsia" w:ascii="宋体" w:hAnsi="宋体" w:eastAsia="宋体" w:cs="宋体"/>
          <w:color w:val="auto"/>
          <w:sz w:val="24"/>
          <w:szCs w:val="24"/>
          <w:highlight w:val="none"/>
          <w:u w:val="single"/>
        </w:rPr>
        <w:t>费用已计入合同价。</w:t>
      </w:r>
    </w:p>
    <w:p>
      <w:pPr>
        <w:pStyle w:val="974"/>
        <w:shd w:val="clea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第7条 施工</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交通运输</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7.1.1 出入现场的权利</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关于出入现场的权利的约定：</w:t>
      </w:r>
      <w:r>
        <w:rPr>
          <w:rFonts w:hint="eastAsia" w:ascii="宋体" w:hAnsi="宋体" w:eastAsia="宋体" w:cs="宋体"/>
          <w:color w:val="auto"/>
          <w:sz w:val="24"/>
          <w:szCs w:val="24"/>
          <w:highlight w:val="none"/>
          <w:u w:val="single"/>
        </w:rPr>
        <w:t>按通用条款约定。</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7.1.2 场外交通</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关于场外交通的特别约定：</w:t>
      </w:r>
      <w:r>
        <w:rPr>
          <w:rFonts w:hint="eastAsia" w:ascii="宋体" w:hAnsi="宋体" w:eastAsia="宋体" w:cs="宋体"/>
          <w:color w:val="auto"/>
          <w:sz w:val="24"/>
          <w:szCs w:val="24"/>
          <w:highlight w:val="none"/>
          <w:u w:val="single"/>
        </w:rPr>
        <w:t>按通用条款约定。</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7.1.3 场内交通</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关于场内交通的特别约定：</w:t>
      </w:r>
      <w:r>
        <w:rPr>
          <w:rFonts w:hint="eastAsia" w:ascii="宋体" w:hAnsi="宋体" w:eastAsia="宋体" w:cs="宋体"/>
          <w:color w:val="auto"/>
          <w:sz w:val="24"/>
          <w:szCs w:val="24"/>
          <w:highlight w:val="none"/>
          <w:u w:val="single"/>
        </w:rPr>
        <w:t>按通用条款约定。</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关于场内交通与场外交通边界的约定：</w:t>
      </w:r>
      <w:r>
        <w:rPr>
          <w:rFonts w:hint="eastAsia" w:ascii="宋体" w:hAnsi="宋体" w:eastAsia="宋体" w:cs="宋体"/>
          <w:color w:val="auto"/>
          <w:sz w:val="24"/>
          <w:szCs w:val="24"/>
          <w:highlight w:val="none"/>
          <w:u w:val="single"/>
        </w:rPr>
        <w:t>以建筑红线为界</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7.1.4 超大件和超重件的运输</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运输超大件或超重件所需的道路和桥梁临时加固改造费用和其他有关费用由</w:t>
      </w:r>
      <w:r>
        <w:rPr>
          <w:rFonts w:hint="eastAsia" w:ascii="宋体" w:hAnsi="宋体" w:eastAsia="宋体" w:cs="宋体"/>
          <w:color w:val="auto"/>
          <w:sz w:val="24"/>
          <w:szCs w:val="24"/>
          <w:highlight w:val="none"/>
          <w:u w:val="single"/>
        </w:rPr>
        <w:t xml:space="preserve">  承包人  </w:t>
      </w:r>
      <w:r>
        <w:rPr>
          <w:rFonts w:hint="eastAsia" w:ascii="宋体" w:hAnsi="宋体" w:eastAsia="宋体" w:cs="宋体"/>
          <w:color w:val="auto"/>
          <w:sz w:val="24"/>
          <w:szCs w:val="24"/>
          <w:highlight w:val="none"/>
        </w:rPr>
        <w:t>承担。</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施工设备和临时设施</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7.2.1 承包人提供的施工设备和临时设施</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临时设施的费用和临时占地手续和费用承担的特别约定：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7.2.2 发包人提供的施工设备和临时设施</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发包人提供的施工设备或临时设施范围：</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 现场合作</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关于现场合作费用的特别约定：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 测量放线</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7.4.1 关于测量放线的特别约定的技术规范：</w:t>
      </w:r>
      <w:r>
        <w:rPr>
          <w:rFonts w:hint="eastAsia" w:ascii="宋体" w:hAnsi="宋体" w:eastAsia="宋体" w:cs="宋体"/>
          <w:color w:val="auto"/>
          <w:sz w:val="24"/>
          <w:szCs w:val="24"/>
          <w:highlight w:val="none"/>
          <w:u w:val="single"/>
        </w:rPr>
        <w:t>/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施工控制网资料的告知期限：</w:t>
      </w:r>
      <w:r>
        <w:rPr>
          <w:rFonts w:hint="eastAsia" w:ascii="宋体" w:hAnsi="宋体" w:eastAsia="宋体" w:cs="宋体"/>
          <w:color w:val="auto"/>
          <w:sz w:val="24"/>
          <w:szCs w:val="24"/>
          <w:highlight w:val="none"/>
          <w:u w:val="single"/>
        </w:rPr>
        <w:t xml:space="preserve">       完成后7天内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 现场劳动用工</w:t>
      </w:r>
    </w:p>
    <w:p>
      <w:pPr>
        <w:pStyle w:val="60"/>
        <w:widowControl/>
        <w:shd w:val="clear"/>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7.5.2 合同当事人对建筑工人工资清偿事宜和违约责任的约定：</w:t>
      </w:r>
      <w:r>
        <w:rPr>
          <w:rFonts w:hint="eastAsia" w:ascii="宋体" w:hAnsi="宋体" w:eastAsia="宋体" w:cs="宋体"/>
          <w:color w:val="auto"/>
          <w:sz w:val="24"/>
          <w:szCs w:val="24"/>
          <w:highlight w:val="none"/>
          <w:u w:val="single"/>
        </w:rPr>
        <w:t xml:space="preserve">承包人应按照《关于印发&lt;杭州市建设领域农民工“无欠薪”管理实施细则（试行）&gt;的通知》（杭建市[2018]161 号）文件执行。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7.6 安全文明施工</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7.6.1 安全生产要求</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合同当事人对安全施工的要求：</w:t>
      </w:r>
      <w:r>
        <w:rPr>
          <w:rFonts w:hint="eastAsia" w:ascii="宋体" w:hAnsi="宋体" w:eastAsia="宋体" w:cs="宋体"/>
          <w:color w:val="auto"/>
          <w:sz w:val="24"/>
          <w:szCs w:val="24"/>
          <w:highlight w:val="none"/>
          <w:u w:val="single"/>
        </w:rPr>
        <w:t>施工现场按照《建筑施工安全检查标准》（JGJ59-2011）评定达到“合格”标准。</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7.6.3 文明施工</w:t>
      </w:r>
    </w:p>
    <w:p>
      <w:pPr>
        <w:pStyle w:val="60"/>
        <w:widowControl/>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合同当事人对文明施工的要求：</w:t>
      </w:r>
      <w:r>
        <w:rPr>
          <w:rFonts w:hint="eastAsia" w:ascii="宋体" w:hAnsi="宋体" w:eastAsia="宋体" w:cs="宋体"/>
          <w:color w:val="auto"/>
          <w:sz w:val="24"/>
          <w:szCs w:val="24"/>
          <w:highlight w:val="none"/>
          <w:u w:val="single"/>
        </w:rPr>
        <w:t>①</w:t>
      </w:r>
      <w:r>
        <w:rPr>
          <w:rFonts w:hint="eastAsia" w:ascii="宋体" w:hAnsi="宋体" w:eastAsia="宋体" w:cs="宋体"/>
          <w:color w:val="auto"/>
          <w:sz w:val="24"/>
          <w:szCs w:val="24"/>
          <w:highlight w:val="none"/>
          <w:u w:val="single"/>
          <w:lang w:val="zh-CN"/>
        </w:rPr>
        <w:t>遵守地方政府和有关部门对施工场地交通、环卫、安全和施工噪音等管理规定，并办理相关审批手续。②承包人应采取有效措施尽量减少尘土和噪音污染，需要进行夜间作业时应经有关部门批准。③其他：</w:t>
      </w:r>
      <w:r>
        <w:rPr>
          <w:rFonts w:hint="eastAsia" w:ascii="宋体" w:hAnsi="宋体" w:eastAsia="宋体" w:cs="宋体"/>
          <w:color w:val="auto"/>
          <w:sz w:val="24"/>
          <w:szCs w:val="24"/>
          <w:highlight w:val="none"/>
          <w:u w:val="single"/>
        </w:rPr>
        <w:t>文明施工按杭州市人民政府令第278号文《杭州市建设工程文明施工管理规定》、杭建监总（2003）38号关于实施《杭州市市政建设工地安全生产、文明施工管理实施细则（试行）的通知》、杭建监总[2011]21号《关于打造“文明工地”创建全国文明城市活动实施方案》，否则若造成工程损失或人身伤害，由承包人承担全部责任及费用。</w:t>
      </w:r>
    </w:p>
    <w:p>
      <w:pPr>
        <w:pStyle w:val="60"/>
        <w:widowControl/>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承包人文明施工还需做的其他工作：①所有现场作业人员必须统一着装，后背印有企业名称。②必须在开工前配置文明施工班组24小时常态响应，该班组今后由监理单位进行考核及统一调度。协调好设备及电气安装、消防设施等配套单位的施工安排，配合做好相关的安全文明施工工作。</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7.9 临时性公用设施</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关于临时性公用设施的特别约定：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7.10 现场安保</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承包人现场安保义务的特别约定：</w:t>
      </w:r>
      <w:r>
        <w:rPr>
          <w:rFonts w:hint="eastAsia" w:ascii="宋体" w:hAnsi="宋体" w:eastAsia="宋体" w:cs="宋体"/>
          <w:color w:val="auto"/>
          <w:sz w:val="24"/>
          <w:szCs w:val="24"/>
          <w:highlight w:val="none"/>
          <w:u w:val="single"/>
        </w:rPr>
        <w:t>：①承包人应做好包括生活区在内的管辖区的治安保卫工作。②承包人应对进入施工现场的施工人员进行安全文明施工教育，配备必要的劳动保护用具，保证工程的施工安全和人身安全。③承包人应强化安全意识，抓好安全生产，杜绝事故发生，施工中若非因发包人原因发生安全及人身事故均由承包人自行负责处理，并承担全部费用。④承包人必须严格遵守和执行中华人民共和国以及杭州市安全生产和劳动保护有关规定和建设工程安全管理条例。⑤承包人应对施工安全负责，在施工过程中要实现“五无”、“两控制”目标，确保安全。⑥承包人应配备专职安全负责人，以确保生产安全。⑦承包人应服从当地政府有关部门在社会治安、综合治理、计划生育、交通管理、环境保护等的管理规定，承包人应安排专职人员负责条款的执行，发包人有权对此进行监督、检查。⑧承包人在工程施工期间，必须配备专职用电管理员，全面负责施工用电的管理。</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第8条 工期和进度</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 开始工作</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8.1.1 开始准备工作：</w:t>
      </w:r>
      <w:r>
        <w:rPr>
          <w:rFonts w:hint="eastAsia" w:ascii="宋体" w:hAnsi="宋体" w:eastAsia="宋体" w:cs="宋体"/>
          <w:color w:val="auto"/>
          <w:sz w:val="24"/>
          <w:szCs w:val="24"/>
          <w:highlight w:val="none"/>
          <w:u w:val="single"/>
        </w:rPr>
        <w:t>详见</w:t>
      </w:r>
      <w:r>
        <w:rPr>
          <w:rFonts w:hint="eastAsia" w:ascii="宋体" w:hAnsi="宋体" w:cs="宋体"/>
          <w:color w:val="auto"/>
          <w:sz w:val="24"/>
          <w:szCs w:val="24"/>
          <w:highlight w:val="none"/>
          <w:u w:val="single"/>
          <w:lang w:val="en-US" w:eastAsia="zh-CN"/>
        </w:rPr>
        <w:t>通用条款及</w:t>
      </w:r>
      <w:r>
        <w:rPr>
          <w:rFonts w:hint="eastAsia" w:ascii="宋体" w:hAnsi="宋体" w:eastAsia="宋体" w:cs="宋体"/>
          <w:color w:val="auto"/>
          <w:sz w:val="24"/>
          <w:szCs w:val="24"/>
          <w:highlight w:val="none"/>
          <w:u w:val="single"/>
        </w:rPr>
        <w:t>专用条款4.1 承包人的一般义务。</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8.1.2 发包人可在计划开始工作之日起84日后发出开始工作通知的特殊情形：</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 竣工日期</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竣工日期的约定：</w:t>
      </w:r>
      <w:r>
        <w:rPr>
          <w:rFonts w:hint="eastAsia" w:ascii="宋体" w:hAnsi="宋体" w:eastAsia="宋体" w:cs="宋体"/>
          <w:color w:val="auto"/>
          <w:sz w:val="24"/>
          <w:szCs w:val="24"/>
          <w:highlight w:val="none"/>
          <w:u w:val="single"/>
        </w:rPr>
        <w:t xml:space="preserve"> 按通用条款约定。</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 项目实施计划</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8.3.1 项目实施计划的内容</w:t>
      </w:r>
    </w:p>
    <w:p>
      <w:pPr>
        <w:pStyle w:val="60"/>
        <w:widowControl/>
        <w:shd w:val="clear"/>
        <w:snapToGrid w:val="0"/>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项目实施计划的内容：</w:t>
      </w:r>
      <w:r>
        <w:rPr>
          <w:rFonts w:hint="eastAsia" w:ascii="宋体" w:hAnsi="宋体" w:eastAsia="宋体" w:cs="宋体"/>
          <w:color w:val="auto"/>
          <w:sz w:val="24"/>
          <w:szCs w:val="24"/>
          <w:highlight w:val="none"/>
          <w:u w:val="single"/>
        </w:rPr>
        <w:t>（1）合同签订一周后，承包人提供项目管理规划、项目资金使用计划；（2）每月25日前提供当月完成工程量和工作价款表、安全施工措施费清单及价款、施工质量情况、原材料质量及检查情况、现场签证及设计变更情况；（3）每周周报应包括上周计划完成情况、上周实际完成情况、下周计划情况，现场工料机投入，需要协调解决的问题等。以上报表报发包人审核；（4）设备材料进场时，提交“供应材料设备一览表”，需包含材料设备名称、规格型号、品牌、计量单位、数量、单价、供应时间、送达地点，并附送产品合格证复印件。</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8.3.2 项目实施计划的提交和修改</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项目实施计划的提交及修改期限：</w:t>
      </w:r>
      <w:r>
        <w:rPr>
          <w:rFonts w:hint="eastAsia" w:ascii="宋体" w:hAnsi="宋体" w:eastAsia="宋体" w:cs="宋体"/>
          <w:color w:val="auto"/>
          <w:sz w:val="24"/>
          <w:szCs w:val="24"/>
          <w:highlight w:val="none"/>
          <w:u w:val="single"/>
        </w:rPr>
        <w:t xml:space="preserve">发包人对承包人文件若有合理意见和要求的，承包人应在收到意见和要求后的7日历天自费修改完善，并进行重新报送。发包人的审查并不减轻或免除承包人根据合同约定应当承担的责任。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 项目进度计划</w:t>
      </w:r>
    </w:p>
    <w:p>
      <w:pPr>
        <w:pStyle w:val="974"/>
        <w:shd w:val="clear"/>
        <w:spacing w:line="360" w:lineRule="auto"/>
        <w:ind w:firstLine="601"/>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8.4.1 工程师在收到进度计划后确认或提出修改意见的期限：</w:t>
      </w:r>
      <w:r>
        <w:rPr>
          <w:rFonts w:hint="eastAsia" w:ascii="宋体" w:hAnsi="宋体" w:eastAsia="宋体" w:cs="宋体"/>
          <w:color w:val="auto"/>
          <w:sz w:val="24"/>
          <w:szCs w:val="24"/>
          <w:highlight w:val="none"/>
          <w:u w:val="single"/>
        </w:rPr>
        <w:t xml:space="preserve"> 发包人原则上应在收到报送的文件后7日历天内审查完毕。</w:t>
      </w:r>
    </w:p>
    <w:p>
      <w:pPr>
        <w:pStyle w:val="60"/>
        <w:widowControl/>
        <w:shd w:val="clear"/>
        <w:snapToGrid w:val="0"/>
        <w:spacing w:line="360" w:lineRule="auto"/>
        <w:ind w:firstLine="60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8.4.2 进度计划的具体要求：</w:t>
      </w:r>
      <w:r>
        <w:rPr>
          <w:rFonts w:hint="eastAsia" w:ascii="宋体" w:hAnsi="宋体" w:eastAsia="宋体" w:cs="宋体"/>
          <w:color w:val="auto"/>
          <w:sz w:val="24"/>
          <w:szCs w:val="24"/>
          <w:highlight w:val="none"/>
          <w:u w:val="single"/>
        </w:rPr>
        <w:t>各种进度计划均要求同时上报电子版。</w:t>
      </w:r>
    </w:p>
    <w:p>
      <w:pPr>
        <w:pStyle w:val="60"/>
        <w:widowControl/>
        <w:shd w:val="clear"/>
        <w:snapToGrid w:val="0"/>
        <w:spacing w:line="360" w:lineRule="auto"/>
        <w:ind w:firstLine="60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关键路径及关键路径变化的确定原则：</w:t>
      </w:r>
      <w:r>
        <w:rPr>
          <w:rFonts w:hint="eastAsia" w:ascii="宋体" w:hAnsi="宋体" w:eastAsia="宋体" w:cs="宋体"/>
          <w:color w:val="auto"/>
          <w:sz w:val="24"/>
          <w:szCs w:val="24"/>
          <w:highlight w:val="none"/>
          <w:u w:val="single"/>
        </w:rPr>
        <w:t>由承包人上报</w:t>
      </w:r>
      <w:r>
        <w:rPr>
          <w:rFonts w:hint="eastAsia" w:ascii="宋体" w:hAnsi="宋体" w:eastAsia="宋体" w:cs="宋体"/>
          <w:color w:val="auto"/>
          <w:sz w:val="24"/>
          <w:szCs w:val="24"/>
          <w:highlight w:val="none"/>
          <w:u w:val="single"/>
          <w:lang w:eastAsia="zh-CN"/>
        </w:rPr>
        <w:t>，以</w:t>
      </w:r>
      <w:r>
        <w:rPr>
          <w:rFonts w:hint="eastAsia" w:ascii="宋体" w:hAnsi="宋体" w:eastAsia="宋体" w:cs="宋体"/>
          <w:color w:val="auto"/>
          <w:sz w:val="24"/>
          <w:szCs w:val="24"/>
          <w:highlight w:val="none"/>
          <w:u w:val="single"/>
        </w:rPr>
        <w:t xml:space="preserve">发包人审定为准，若由于非发包人及非不可抗力因素而造成项目节点落后，承包人应做出充分说明，并提交书面整改报告。 </w:t>
      </w:r>
    </w:p>
    <w:p>
      <w:pPr>
        <w:pStyle w:val="60"/>
        <w:widowControl/>
        <w:shd w:val="clear"/>
        <w:snapToGrid w:val="0"/>
        <w:spacing w:line="360" w:lineRule="auto"/>
        <w:ind w:firstLine="60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承包人提交项目进度计划的份数和时间：</w:t>
      </w:r>
      <w:r>
        <w:rPr>
          <w:rFonts w:hint="eastAsia" w:ascii="宋体" w:hAnsi="宋体" w:eastAsia="宋体" w:cs="宋体"/>
          <w:color w:val="auto"/>
          <w:sz w:val="24"/>
          <w:szCs w:val="24"/>
          <w:highlight w:val="none"/>
          <w:u w:val="single"/>
        </w:rPr>
        <w:t>承包人应在开工3日前，向发包人提交五份包括设计、采购、施工、竣工试验等内容的项目总体进度计划5份。</w:t>
      </w:r>
      <w:r>
        <w:rPr>
          <w:rFonts w:hint="eastAsia" w:ascii="宋体" w:hAnsi="宋体" w:eastAsia="宋体" w:cs="宋体"/>
          <w:color w:val="auto"/>
          <w:sz w:val="24"/>
          <w:szCs w:val="24"/>
          <w:highlight w:val="none"/>
        </w:rPr>
        <w:t xml:space="preserve"> </w:t>
      </w:r>
    </w:p>
    <w:p>
      <w:pPr>
        <w:pStyle w:val="60"/>
        <w:widowControl/>
        <w:shd w:val="clear"/>
        <w:snapToGrid w:val="0"/>
        <w:spacing w:line="360" w:lineRule="auto"/>
        <w:ind w:firstLine="60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8.4.3 进度计划的修订</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承包人提交修订项目进度计划申请报告的期限：</w:t>
      </w:r>
      <w:r>
        <w:rPr>
          <w:rFonts w:hint="eastAsia" w:ascii="宋体" w:hAnsi="宋体" w:eastAsia="宋体" w:cs="宋体"/>
          <w:color w:val="auto"/>
          <w:sz w:val="24"/>
          <w:szCs w:val="24"/>
          <w:highlight w:val="none"/>
          <w:u w:val="single"/>
        </w:rPr>
        <w:t xml:space="preserve"> 按通用条款执行。 </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发包人批复修订项目进度计划申请报告的期限：</w:t>
      </w:r>
      <w:r>
        <w:rPr>
          <w:rFonts w:hint="eastAsia" w:ascii="宋体" w:hAnsi="宋体" w:eastAsia="宋体" w:cs="宋体"/>
          <w:color w:val="auto"/>
          <w:sz w:val="24"/>
          <w:szCs w:val="24"/>
          <w:highlight w:val="none"/>
          <w:u w:val="single"/>
        </w:rPr>
        <w:t xml:space="preserve"> 按通用条款执行。</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承包人答复发包人提出修订合同计划的期限：</w:t>
      </w:r>
      <w:r>
        <w:rPr>
          <w:rFonts w:hint="eastAsia" w:ascii="宋体" w:hAnsi="宋体" w:eastAsia="宋体" w:cs="宋体"/>
          <w:color w:val="auto"/>
          <w:sz w:val="24"/>
          <w:szCs w:val="24"/>
          <w:highlight w:val="none"/>
          <w:u w:val="single"/>
        </w:rPr>
        <w:t xml:space="preserve">  按通用条款执行</w:t>
      </w:r>
      <w:r>
        <w:rPr>
          <w:rFonts w:hint="eastAsia" w:ascii="宋体" w:hAnsi="宋体" w:eastAsia="宋体" w:cs="宋体"/>
          <w:color w:val="auto"/>
          <w:sz w:val="24"/>
          <w:szCs w:val="24"/>
          <w:highlight w:val="none"/>
        </w:rPr>
        <w:t>。</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发生本合同约定的可以予以工期顺延的情形时，承包人应在事件发生后 7 日历天内向发包人提出工期顺延的申请，经发包人签证后予以相应顺延。若承包人未在上述期限内提出工期顺延申请，视为其放弃工期顺延权利。</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除合同约定情况外，承包人应充分考虑节假日、高温限电、停水停电、工程量增减等不确定因素对工程总工期目标的影响，要求承包人必须提供相应保证正常施工方案及承诺，提前做好民工轮休安排，要有针对性实质措施，由此带来的工期延误，总工期不予顺延。</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8.5 进度报告</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进度报告的具体要求：</w:t>
      </w:r>
      <w:r>
        <w:rPr>
          <w:rFonts w:hint="eastAsia" w:ascii="宋体" w:hAnsi="宋体" w:eastAsia="宋体" w:cs="宋体"/>
          <w:color w:val="auto"/>
          <w:sz w:val="24"/>
          <w:szCs w:val="24"/>
          <w:highlight w:val="none"/>
          <w:u w:val="single"/>
        </w:rPr>
        <w:t xml:space="preserve">  按通用条款约定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8.7 工期延误</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8.7.2 因承包人原因导致工期延误</w:t>
      </w:r>
    </w:p>
    <w:p>
      <w:pPr>
        <w:pStyle w:val="974"/>
        <w:shd w:val="clear"/>
        <w:spacing w:line="360" w:lineRule="auto"/>
        <w:ind w:firstLine="600"/>
        <w:rPr>
          <w:rFonts w:hint="eastAsia" w:ascii="宋体" w:hAnsi="宋体" w:eastAsia="宋体" w:cs="宋体"/>
          <w:color w:val="auto"/>
          <w:sz w:val="24"/>
          <w:szCs w:val="24"/>
          <w:highlight w:val="none"/>
          <w:u w:val="single"/>
        </w:rPr>
      </w:pPr>
      <w:bookmarkStart w:id="419" w:name="tip_risk_bookmark_30"/>
      <w:bookmarkStart w:id="420" w:name="auto_fouce_31"/>
      <w:r>
        <w:rPr>
          <w:rFonts w:hint="eastAsia" w:ascii="宋体" w:hAnsi="宋体" w:eastAsia="宋体" w:cs="宋体"/>
          <w:color w:val="auto"/>
          <w:sz w:val="24"/>
          <w:szCs w:val="24"/>
          <w:highlight w:val="none"/>
          <w:u w:val="single"/>
        </w:rPr>
        <w:t>因承包人违反规范或任何工程质量不合格而进行返工、重建、修建的施工工期，均计入相应项目的施工工期</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因承包人原因使各施工节点工期延误，按</w:t>
      </w:r>
      <w:r>
        <w:rPr>
          <w:rFonts w:hint="eastAsia" w:ascii="宋体" w:hAnsi="宋体" w:eastAsia="宋体" w:cs="宋体"/>
          <w:color w:val="auto"/>
          <w:sz w:val="24"/>
          <w:szCs w:val="24"/>
          <w:highlight w:val="none"/>
          <w:u w:val="single"/>
          <w:lang w:eastAsia="zh-CN"/>
        </w:rPr>
        <w:t>采购文件</w:t>
      </w:r>
      <w:r>
        <w:rPr>
          <w:rFonts w:hint="eastAsia" w:ascii="宋体" w:hAnsi="宋体" w:eastAsia="宋体" w:cs="宋体"/>
          <w:color w:val="auto"/>
          <w:sz w:val="24"/>
          <w:szCs w:val="24"/>
          <w:highlight w:val="none"/>
          <w:u w:val="single"/>
        </w:rPr>
        <w:t>工期要求的时间为控制节点，每延误一天支付违约金人民币3000元，最终</w:t>
      </w:r>
      <w:r>
        <w:rPr>
          <w:rFonts w:hint="eastAsia" w:ascii="宋体" w:hAnsi="宋体" w:eastAsia="宋体" w:cs="宋体"/>
          <w:color w:val="auto"/>
          <w:sz w:val="24"/>
          <w:szCs w:val="24"/>
          <w:highlight w:val="none"/>
          <w:u w:val="single"/>
          <w:lang w:eastAsia="zh-CN"/>
        </w:rPr>
        <w:t>竣工</w:t>
      </w:r>
      <w:r>
        <w:rPr>
          <w:rFonts w:hint="eastAsia" w:ascii="宋体" w:hAnsi="宋体" w:eastAsia="宋体" w:cs="宋体"/>
          <w:color w:val="auto"/>
          <w:sz w:val="24"/>
          <w:szCs w:val="24"/>
          <w:highlight w:val="none"/>
          <w:u w:val="single"/>
        </w:rPr>
        <w:t>验收合格日期未发生延误，</w:t>
      </w:r>
      <w:r>
        <w:rPr>
          <w:rFonts w:hint="eastAsia" w:ascii="宋体" w:hAnsi="宋体" w:eastAsia="宋体" w:cs="宋体"/>
          <w:color w:val="auto"/>
          <w:sz w:val="24"/>
          <w:szCs w:val="24"/>
          <w:highlight w:val="none"/>
          <w:u w:val="single"/>
          <w:lang w:eastAsia="zh-CN"/>
        </w:rPr>
        <w:t>不影响</w:t>
      </w:r>
      <w:r>
        <w:rPr>
          <w:rFonts w:hint="eastAsia" w:ascii="宋体" w:hAnsi="宋体" w:eastAsia="宋体" w:cs="宋体"/>
          <w:color w:val="auto"/>
          <w:sz w:val="24"/>
          <w:szCs w:val="24"/>
          <w:highlight w:val="none"/>
          <w:u w:val="single"/>
        </w:rPr>
        <w:t>发包人</w:t>
      </w:r>
      <w:r>
        <w:rPr>
          <w:rFonts w:hint="eastAsia" w:ascii="宋体" w:hAnsi="宋体" w:eastAsia="宋体" w:cs="宋体"/>
          <w:color w:val="auto"/>
          <w:sz w:val="24"/>
          <w:szCs w:val="24"/>
          <w:highlight w:val="none"/>
          <w:u w:val="single"/>
          <w:lang w:eastAsia="zh-CN"/>
        </w:rPr>
        <w:t>因节点延误</w:t>
      </w:r>
      <w:r>
        <w:rPr>
          <w:rFonts w:hint="eastAsia" w:ascii="宋体" w:hAnsi="宋体" w:eastAsia="宋体" w:cs="宋体"/>
          <w:color w:val="auto"/>
          <w:sz w:val="24"/>
          <w:szCs w:val="24"/>
          <w:highlight w:val="none"/>
          <w:u w:val="single"/>
          <w:lang w:val="en-US" w:eastAsia="zh-CN"/>
        </w:rPr>
        <w:t>要求承包人承担</w:t>
      </w:r>
      <w:r>
        <w:rPr>
          <w:rFonts w:hint="eastAsia" w:ascii="宋体" w:hAnsi="宋体" w:eastAsia="宋体" w:cs="宋体"/>
          <w:color w:val="auto"/>
          <w:sz w:val="24"/>
          <w:szCs w:val="24"/>
          <w:highlight w:val="none"/>
          <w:u w:val="single"/>
        </w:rPr>
        <w:t>违约金。竣工验收合格日期延误的，每延误一天支付违约金人民币3000元；交付使用日期延误的，每延误一天支付违约金3000元。控制节点延误天数、验收合格日期延误天数、交付日期延误天数不累加，承包人以三者中的最大延误天数向发包人支付违约金，违约金累计最高支付金额不超过合同价格的10％，违约金达到上限后或经发包人催告后仍未在合理期间内完成工程内容的，发包人有权单方解除本合同，由承包人按照</w:t>
      </w:r>
      <w:r>
        <w:rPr>
          <w:rFonts w:hint="eastAsia" w:ascii="宋体" w:hAnsi="宋体" w:cs="宋体"/>
          <w:color w:val="auto"/>
          <w:sz w:val="24"/>
          <w:szCs w:val="24"/>
          <w:highlight w:val="none"/>
          <w:u w:val="single"/>
          <w:lang w:val="en-US" w:eastAsia="zh-CN"/>
        </w:rPr>
        <w:t>签约合同总价</w:t>
      </w:r>
      <w:r>
        <w:rPr>
          <w:rFonts w:hint="eastAsia" w:ascii="宋体" w:hAnsi="宋体" w:eastAsia="宋体" w:cs="宋体"/>
          <w:color w:val="auto"/>
          <w:sz w:val="24"/>
          <w:szCs w:val="24"/>
          <w:highlight w:val="none"/>
          <w:u w:val="single"/>
        </w:rPr>
        <w:t>的10%承担违约金，</w:t>
      </w:r>
      <w:r>
        <w:rPr>
          <w:rFonts w:hint="eastAsia" w:ascii="宋体" w:hAnsi="宋体" w:eastAsia="宋体" w:cs="宋体"/>
          <w:color w:val="auto"/>
          <w:sz w:val="24"/>
          <w:szCs w:val="24"/>
          <w:highlight w:val="none"/>
          <w:u w:val="single"/>
          <w:lang w:eastAsia="zh-CN"/>
        </w:rPr>
        <w:t>该违约金与发包人已依据本款收取的工期延误违约金</w:t>
      </w:r>
      <w:r>
        <w:rPr>
          <w:rFonts w:hint="eastAsia" w:ascii="宋体" w:hAnsi="宋体" w:cs="宋体"/>
          <w:color w:val="auto"/>
          <w:sz w:val="24"/>
          <w:szCs w:val="24"/>
          <w:highlight w:val="none"/>
          <w:u w:val="single"/>
          <w:lang w:val="en-US" w:eastAsia="zh-CN"/>
        </w:rPr>
        <w:t>不</w:t>
      </w:r>
      <w:r>
        <w:rPr>
          <w:rFonts w:hint="eastAsia" w:ascii="宋体" w:hAnsi="宋体" w:eastAsia="宋体" w:cs="宋体"/>
          <w:color w:val="auto"/>
          <w:sz w:val="24"/>
          <w:szCs w:val="24"/>
          <w:highlight w:val="none"/>
          <w:u w:val="single"/>
          <w:lang w:eastAsia="zh-CN"/>
        </w:rPr>
        <w:t>累计计算，且发包人有权要求承包人赔偿因此</w:t>
      </w:r>
      <w:r>
        <w:rPr>
          <w:rFonts w:hint="eastAsia" w:ascii="宋体" w:hAnsi="宋体" w:eastAsia="宋体" w:cs="宋体"/>
          <w:color w:val="auto"/>
          <w:sz w:val="24"/>
          <w:szCs w:val="24"/>
          <w:highlight w:val="none"/>
          <w:u w:val="single"/>
        </w:rPr>
        <w:t>造成</w:t>
      </w:r>
      <w:r>
        <w:rPr>
          <w:rFonts w:hint="eastAsia" w:ascii="宋体" w:hAnsi="宋体" w:eastAsia="宋体" w:cs="宋体"/>
          <w:color w:val="auto"/>
          <w:sz w:val="24"/>
          <w:szCs w:val="24"/>
          <w:highlight w:val="none"/>
          <w:u w:val="single"/>
          <w:lang w:eastAsia="zh-CN"/>
        </w:rPr>
        <w:t>的全部</w:t>
      </w:r>
      <w:r>
        <w:rPr>
          <w:rFonts w:hint="eastAsia" w:ascii="宋体" w:hAnsi="宋体" w:eastAsia="宋体" w:cs="宋体"/>
          <w:color w:val="auto"/>
          <w:sz w:val="24"/>
          <w:szCs w:val="24"/>
          <w:highlight w:val="none"/>
          <w:u w:val="single"/>
        </w:rPr>
        <w:t>损失</w:t>
      </w:r>
      <w:r>
        <w:rPr>
          <w:rFonts w:hint="eastAsia" w:ascii="宋体" w:hAnsi="宋体" w:eastAsia="宋体" w:cs="宋体"/>
          <w:color w:val="auto"/>
          <w:sz w:val="24"/>
          <w:szCs w:val="24"/>
          <w:highlight w:val="none"/>
          <w:u w:val="single"/>
          <w:lang w:eastAsia="zh-CN"/>
        </w:rPr>
        <w:t>。造成损失</w:t>
      </w:r>
      <w:r>
        <w:rPr>
          <w:rFonts w:hint="eastAsia" w:ascii="宋体" w:hAnsi="宋体" w:eastAsia="宋体" w:cs="宋体"/>
          <w:color w:val="auto"/>
          <w:sz w:val="24"/>
          <w:szCs w:val="24"/>
          <w:highlight w:val="none"/>
          <w:u w:val="single"/>
        </w:rPr>
        <w:t>由承包人全部承担。如发包人未解除合同的，不免除承包人应承担的违约责任和赔偿责任。</w:t>
      </w:r>
      <w:bookmarkEnd w:id="419"/>
      <w:bookmarkEnd w:id="420"/>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由于承包人原因，承包人进度工程量未达到进度计划工程量的20%及以上的或者实际施工进度晚于施工进度计划30天及以上的，发包人有权单方解除本合同，由承包人按照</w:t>
      </w:r>
      <w:r>
        <w:rPr>
          <w:rFonts w:hint="eastAsia" w:ascii="宋体" w:hAnsi="宋体" w:cs="宋体"/>
          <w:color w:val="auto"/>
          <w:sz w:val="24"/>
          <w:szCs w:val="24"/>
          <w:highlight w:val="none"/>
          <w:u w:val="single"/>
          <w:lang w:val="en-US" w:eastAsia="zh-CN"/>
        </w:rPr>
        <w:t>签约合同总价</w:t>
      </w:r>
      <w:r>
        <w:rPr>
          <w:rFonts w:hint="eastAsia" w:ascii="宋体" w:hAnsi="宋体" w:eastAsia="宋体" w:cs="宋体"/>
          <w:color w:val="auto"/>
          <w:sz w:val="24"/>
          <w:szCs w:val="24"/>
          <w:highlight w:val="none"/>
          <w:u w:val="single"/>
        </w:rPr>
        <w:t>的 10  %承担违约金，造成损失由承包人全部承担。</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single"/>
          <w:lang w:val="zh-CN"/>
        </w:rPr>
        <w:t>承包人不得以发包人未按合同约定日期支付工程预付款、进度款或竣工结算款等其他任何应付款项为由要求顺延工期，承包人亦不得以任何争议未得到解决为由要求顺延工期，更不得擅自缓建、停建（包括声称停工、有意放慢施工进度、消极施工、实质上暂停施工，等等），由此给发包人造成的一切损失均由承包人承担。</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8.7.3 行政审批迟延</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行政审批报送的职责分工：</w:t>
      </w:r>
      <w:r>
        <w:rPr>
          <w:rFonts w:hint="eastAsia" w:ascii="宋体" w:hAnsi="宋体" w:eastAsia="宋体" w:cs="宋体"/>
          <w:color w:val="auto"/>
          <w:sz w:val="24"/>
          <w:szCs w:val="24"/>
          <w:highlight w:val="none"/>
          <w:u w:val="single"/>
        </w:rPr>
        <w:t>总承包工作范围涉及的相关审批报送由承包人负责。因发包人原因导致费用增加由发包人承担，因承包人原因导致费用增加由承包人承担；非双方原因导致费用增加由双方另行协商处理。</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8.7.4 异常恶劣的气候条件</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双方约定视为异常恶劣的气候条件的情形：</w:t>
      </w:r>
      <w:r>
        <w:rPr>
          <w:rFonts w:hint="eastAsia" w:ascii="宋体" w:hAnsi="宋体" w:eastAsia="宋体" w:cs="宋体"/>
          <w:color w:val="auto"/>
          <w:sz w:val="24"/>
          <w:szCs w:val="24"/>
          <w:highlight w:val="none"/>
          <w:u w:val="single"/>
        </w:rPr>
        <w:t>（1）日最高气温达到40度及以上的天气；（2）启动台风橙色及以上预警的天气；（3）启动防汛预案一级响应的天气；（4）启动防冻预案一级响应的天气。</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8.8 工期提前</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8.8.2 承包人提前竣工的奖励：</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第9条 竣工试验</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竣工试验的义务</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9.1.3 竣工试验的阶段、内容和顺序：</w:t>
      </w:r>
      <w:r>
        <w:rPr>
          <w:rFonts w:hint="eastAsia" w:ascii="宋体" w:hAnsi="宋体" w:eastAsia="宋体" w:cs="宋体"/>
          <w:color w:val="auto"/>
          <w:sz w:val="24"/>
          <w:szCs w:val="24"/>
          <w:highlight w:val="none"/>
          <w:u w:val="single"/>
        </w:rPr>
        <w:t xml:space="preserve">   包含竣工验收试验等，按建筑相关法律法规及《建筑工程施工质量验收统一标准》（GB-50300-2013）规定由承包人完成并承担费用</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竣工试验的操作要求：</w:t>
      </w:r>
      <w:r>
        <w:rPr>
          <w:rFonts w:hint="eastAsia" w:ascii="宋体" w:hAnsi="宋体" w:eastAsia="宋体" w:cs="宋体"/>
          <w:color w:val="auto"/>
          <w:sz w:val="24"/>
          <w:szCs w:val="24"/>
          <w:highlight w:val="none"/>
          <w:u w:val="single"/>
        </w:rPr>
        <w:t xml:space="preserve">    按通用条款约定  </w:t>
      </w:r>
      <w:r>
        <w:rPr>
          <w:rFonts w:hint="eastAsia" w:ascii="宋体" w:hAnsi="宋体" w:eastAsia="宋体" w:cs="宋体"/>
          <w:color w:val="auto"/>
          <w:sz w:val="24"/>
          <w:szCs w:val="24"/>
          <w:highlight w:val="none"/>
        </w:rPr>
        <w:t>。</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第10条 验收和工程接收</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竣工验收</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10.1.2 关于竣工验收程序的约定：</w:t>
      </w:r>
      <w:r>
        <w:rPr>
          <w:rFonts w:hint="eastAsia" w:ascii="宋体" w:hAnsi="宋体" w:eastAsia="宋体" w:cs="宋体"/>
          <w:color w:val="auto"/>
          <w:sz w:val="24"/>
          <w:szCs w:val="24"/>
          <w:highlight w:val="none"/>
          <w:u w:val="single"/>
        </w:rPr>
        <w:t>（1）工程具备竣工验收条件的，承包人应按通用条款约定及《杭州市房屋建筑工程和市政基础工程竣工验收备案管理实施细则》的规定申请竣工验收，由监理人、发包人按合同通用条款约定的程序组织竣工验收。</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w:t>
      </w:r>
      <w:bookmarkStart w:id="421" w:name="auto_fouce_32"/>
      <w:r>
        <w:rPr>
          <w:rFonts w:hint="eastAsia" w:ascii="宋体" w:hAnsi="宋体" w:eastAsia="宋体" w:cs="宋体"/>
          <w:color w:val="auto"/>
          <w:sz w:val="24"/>
          <w:szCs w:val="24"/>
          <w:highlight w:val="none"/>
          <w:u w:val="single"/>
        </w:rPr>
        <w:t>承包人必须协助发包人完成工程验收及交接工作，工程质量初验不合格，由承包方负责返工修补合格并承担费用和工期损失外，按</w:t>
      </w:r>
      <w:r>
        <w:rPr>
          <w:rFonts w:hint="eastAsia" w:ascii="宋体" w:hAnsi="宋体" w:eastAsia="宋体" w:cs="宋体"/>
          <w:color w:val="auto"/>
          <w:sz w:val="24"/>
          <w:szCs w:val="24"/>
          <w:highlight w:val="none"/>
          <w:u w:val="single"/>
          <w:lang w:eastAsia="zh-CN"/>
        </w:rPr>
        <w:t>签约</w:t>
      </w:r>
      <w:r>
        <w:rPr>
          <w:rFonts w:hint="eastAsia" w:ascii="宋体" w:hAnsi="宋体" w:eastAsia="宋体" w:cs="宋体"/>
          <w:color w:val="auto"/>
          <w:sz w:val="24"/>
          <w:szCs w:val="24"/>
          <w:highlight w:val="none"/>
          <w:u w:val="single"/>
        </w:rPr>
        <w:t>合同价的3%向发包人承担违约金</w:t>
      </w:r>
      <w:r>
        <w:rPr>
          <w:rFonts w:hint="eastAsia" w:ascii="宋体" w:hAnsi="宋体" w:eastAsia="宋体" w:cs="宋体"/>
          <w:color w:val="auto"/>
          <w:sz w:val="24"/>
          <w:szCs w:val="24"/>
          <w:highlight w:val="none"/>
          <w:u w:val="single"/>
          <w:lang w:eastAsia="zh-CN"/>
        </w:rPr>
        <w:t>，且承包人应自费返工修补直至合格，因此延误的工期不予顺延</w:t>
      </w:r>
      <w:r>
        <w:rPr>
          <w:rFonts w:hint="eastAsia" w:ascii="宋体" w:hAnsi="宋体" w:eastAsia="宋体" w:cs="宋体"/>
          <w:color w:val="auto"/>
          <w:sz w:val="24"/>
          <w:szCs w:val="24"/>
          <w:highlight w:val="none"/>
          <w:u w:val="single"/>
          <w:lang w:val="en-US" w:eastAsia="zh-CN"/>
        </w:rPr>
        <w:t>并承担逾期完工的违约责任</w:t>
      </w:r>
      <w:r>
        <w:rPr>
          <w:rFonts w:hint="eastAsia" w:ascii="宋体" w:hAnsi="宋体" w:eastAsia="宋体" w:cs="宋体"/>
          <w:color w:val="auto"/>
          <w:sz w:val="24"/>
          <w:szCs w:val="24"/>
          <w:highlight w:val="none"/>
          <w:u w:val="single"/>
        </w:rPr>
        <w:t>。</w:t>
      </w:r>
      <w:bookmarkEnd w:id="421"/>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（3）工程竣工验收合格的，则工程竣工验收合格之日为工程实际竣工日期；如因验收不合格的，则承包人应当按发包人的要求进行整改，整改完成并经验收合格之日视为实际竣工日期。</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（4）经过验收合格的工程，承包人有责任保护、管理至全部工程验收通过并整体移交发包人之日止，相应费用包含在合同价款中。</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5）因承包人原因导致无法办理竣工验收备案手续的，发包人有权拒绝支付工程款。因承包人原因导致竣工资料未能在合同约定期限内提交的，将按3000元/天向发包人承担违约金，结算时从承包人应得工程款中扣除。</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6）工程竣工验收通过后，承包人需对工程按本工程交付标准进行全面的清洁卫生工作，所需费用包含在合同价款中。如承包人未按要求完成清洁工作的，发包人有权委托第三方处理，所产生的费用，由承包人承担。承包人拒付的，发包人有权从工程款中直接扣除。</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工程的接收</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10.3.1工程接收的先后顺序、时间安排和其他要求：</w:t>
      </w:r>
      <w:r>
        <w:rPr>
          <w:rFonts w:hint="eastAsia" w:ascii="宋体" w:hAnsi="宋体" w:eastAsia="宋体" w:cs="宋体"/>
          <w:color w:val="auto"/>
          <w:sz w:val="24"/>
          <w:szCs w:val="24"/>
          <w:highlight w:val="none"/>
          <w:u w:val="single"/>
        </w:rPr>
        <w:t>工程竣工验收通过后15天内，承包人将全部工程交付给发包人</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10.3</w:t>
      </w:r>
      <w:bookmarkStart w:id="422" w:name="auto_fouce_33"/>
      <w:r>
        <w:rPr>
          <w:rFonts w:hint="eastAsia" w:ascii="宋体" w:hAnsi="宋体" w:eastAsia="宋体" w:cs="宋体"/>
          <w:color w:val="auto"/>
          <w:sz w:val="24"/>
          <w:szCs w:val="24"/>
          <w:highlight w:val="none"/>
        </w:rPr>
        <w:t>.2 接受工程时承包人需提交竣工验收资料的类别、内容、份数和提交时间：</w:t>
      </w:r>
      <w:r>
        <w:rPr>
          <w:rFonts w:hint="eastAsia" w:ascii="宋体" w:hAnsi="宋体" w:eastAsia="宋体" w:cs="宋体"/>
          <w:color w:val="auto"/>
          <w:sz w:val="24"/>
          <w:szCs w:val="24"/>
          <w:highlight w:val="none"/>
          <w:u w:val="single"/>
        </w:rPr>
        <w:t>在竣工验收合格后30日内提交捌份符合国家及杭州市相关规范要求的验收资料</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以及采购设备合格证、检测报告、使用说明书、软件授权及操作手册、培训记录等完整资料</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eastAsia="zh-CN"/>
        </w:rPr>
        <w:t>若资料不符合要求，发包人有权拒绝接收，由此产生的竣工延误、备案延误责任由承包人承担。</w:t>
      </w:r>
      <w:bookmarkEnd w:id="422"/>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10.3.3 发包人逾期接收工程的违约责任：</w:t>
      </w:r>
      <w:r>
        <w:rPr>
          <w:rFonts w:hint="eastAsia" w:ascii="宋体" w:hAnsi="宋体" w:eastAsia="宋体" w:cs="宋体"/>
          <w:color w:val="auto"/>
          <w:sz w:val="24"/>
          <w:szCs w:val="24"/>
          <w:highlight w:val="none"/>
          <w:u w:val="single"/>
        </w:rPr>
        <w:t xml:space="preserve">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w:t>
      </w:r>
      <w:bookmarkStart w:id="423" w:name="auto_fouce_34"/>
      <w:r>
        <w:rPr>
          <w:rFonts w:hint="eastAsia" w:ascii="宋体" w:hAnsi="宋体" w:eastAsia="宋体" w:cs="宋体"/>
          <w:color w:val="auto"/>
          <w:sz w:val="24"/>
          <w:szCs w:val="24"/>
          <w:highlight w:val="none"/>
        </w:rPr>
        <w:t>承包人无正当理由不移交工程的违约责任：</w:t>
      </w:r>
      <w:r>
        <w:rPr>
          <w:rFonts w:hint="eastAsia" w:ascii="宋体" w:hAnsi="宋体" w:eastAsia="宋体" w:cs="宋体"/>
          <w:color w:val="auto"/>
          <w:sz w:val="24"/>
          <w:szCs w:val="24"/>
          <w:highlight w:val="none"/>
          <w:u w:val="single"/>
        </w:rPr>
        <w:t>每延误一天承包人应承担3000元的违约金，且因逾期移交工程而给发包人造成经济损失的，承包人应赔偿发包人全部损失。</w:t>
      </w:r>
      <w:bookmarkEnd w:id="423"/>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10.4 接收证书</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10.4.1 工程接收证书颁发时间</w:t>
      </w:r>
      <w:r>
        <w:rPr>
          <w:rFonts w:hint="eastAsia" w:ascii="宋体" w:hAnsi="宋体" w:eastAsia="宋体" w:cs="宋体"/>
          <w:color w:val="auto"/>
          <w:sz w:val="24"/>
          <w:szCs w:val="24"/>
          <w:highlight w:val="none"/>
          <w:u w:val="single"/>
        </w:rPr>
        <w:t>：按通用条款约定。</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10.5 竣工退场</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10.5.1 竣工退场的相关约定：</w:t>
      </w:r>
      <w:r>
        <w:rPr>
          <w:rFonts w:hint="eastAsia" w:ascii="宋体" w:hAnsi="宋体" w:eastAsia="宋体" w:cs="宋体"/>
          <w:color w:val="auto"/>
          <w:sz w:val="24"/>
          <w:szCs w:val="24"/>
          <w:highlight w:val="none"/>
          <w:u w:val="single"/>
        </w:rPr>
        <w:t>颁发工程接收证书后14天内。工程交付前要清除场地内的材料设备、临时设施、硬化地坪、施工机械的基础等，以及外运所有的建筑垃圾，所需费</w:t>
      </w:r>
      <w:r>
        <w:rPr>
          <w:rFonts w:hint="eastAsia" w:ascii="宋体" w:hAnsi="宋体" w:eastAsia="宋体" w:cs="宋体"/>
          <w:color w:val="auto"/>
          <w:sz w:val="24"/>
          <w:szCs w:val="24"/>
          <w:highlight w:val="none"/>
          <w:u w:val="single"/>
          <w:lang w:eastAsia="zh-CN"/>
        </w:rPr>
        <w:t>用由</w:t>
      </w:r>
      <w:r>
        <w:rPr>
          <w:rFonts w:hint="eastAsia" w:ascii="宋体" w:hAnsi="宋体" w:eastAsia="宋体" w:cs="宋体"/>
          <w:color w:val="auto"/>
          <w:sz w:val="24"/>
          <w:szCs w:val="24"/>
          <w:highlight w:val="none"/>
          <w:u w:val="single"/>
        </w:rPr>
        <w:t>承包人自理。如逾期退场的，每逾期一日，应按1万元支付违约金</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10.5.3人员撤离</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工程师同意需在缺陷责任期内继续工作和使用的人员、施工设备和临时工程的内容：</w:t>
      </w:r>
      <w:r>
        <w:rPr>
          <w:rFonts w:hint="eastAsia" w:ascii="宋体" w:hAnsi="宋体" w:eastAsia="宋体" w:cs="宋体"/>
          <w:color w:val="auto"/>
          <w:sz w:val="24"/>
          <w:szCs w:val="24"/>
          <w:highlight w:val="none"/>
          <w:u w:val="single"/>
        </w:rPr>
        <w:t xml:space="preserve">   无  </w:t>
      </w:r>
      <w:r>
        <w:rPr>
          <w:rFonts w:hint="eastAsia" w:ascii="宋体" w:hAnsi="宋体" w:eastAsia="宋体" w:cs="宋体"/>
          <w:color w:val="auto"/>
          <w:sz w:val="24"/>
          <w:szCs w:val="24"/>
          <w:highlight w:val="none"/>
        </w:rPr>
        <w:t>。</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第11条 缺陷责任与保修</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 缺陷责任期</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缺陷责任期的期限：</w:t>
      </w:r>
      <w:r>
        <w:rPr>
          <w:rFonts w:hint="eastAsia" w:ascii="宋体" w:hAnsi="宋体" w:eastAsia="宋体" w:cs="宋体"/>
          <w:color w:val="auto"/>
          <w:sz w:val="24"/>
          <w:szCs w:val="24"/>
          <w:highlight w:val="none"/>
          <w:u w:val="single"/>
        </w:rPr>
        <w:t>从工程竣工验收合格之日起24个月</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如设备本身质保期长于24个月的，则对于设备按其自身的质保期履行保修义务</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缺陷调查</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11.3.4 修复通知</w:t>
      </w:r>
    </w:p>
    <w:p>
      <w:pPr>
        <w:pStyle w:val="974"/>
        <w:shd w:val="clear"/>
        <w:spacing w:line="360" w:lineRule="auto"/>
        <w:ind w:firstLine="600"/>
        <w:rPr>
          <w:rFonts w:hint="eastAsia" w:ascii="宋体" w:hAnsi="宋体" w:eastAsia="宋体" w:cs="宋体"/>
          <w:color w:val="auto"/>
          <w:sz w:val="24"/>
          <w:szCs w:val="24"/>
          <w:highlight w:val="none"/>
        </w:rPr>
      </w:pPr>
      <w:bookmarkStart w:id="424" w:name="auto_fouce_35"/>
      <w:r>
        <w:rPr>
          <w:rFonts w:hint="eastAsia" w:ascii="宋体" w:hAnsi="宋体" w:eastAsia="宋体" w:cs="宋体"/>
          <w:color w:val="auto"/>
          <w:sz w:val="24"/>
          <w:szCs w:val="24"/>
          <w:highlight w:val="none"/>
        </w:rPr>
        <w:t>承包人收到保修通知</w:t>
      </w:r>
      <w:r>
        <w:rPr>
          <w:rFonts w:hint="eastAsia" w:ascii="宋体" w:hAnsi="宋体" w:eastAsia="宋体" w:cs="宋体"/>
          <w:color w:val="auto"/>
          <w:sz w:val="24"/>
          <w:szCs w:val="24"/>
          <w:highlight w:val="none"/>
          <w:lang w:eastAsia="zh-CN"/>
        </w:rPr>
        <w:t>后，一般情况应在</w:t>
      </w:r>
      <w:r>
        <w:rPr>
          <w:rFonts w:hint="eastAsia" w:ascii="宋体" w:hAnsi="宋体" w:eastAsia="宋体" w:cs="宋体"/>
          <w:color w:val="auto"/>
          <w:sz w:val="24"/>
          <w:szCs w:val="24"/>
          <w:highlight w:val="none"/>
          <w:lang w:val="en-US" w:eastAsia="zh-CN"/>
        </w:rPr>
        <w:t xml:space="preserve"> 48</w:t>
      </w:r>
      <w:r>
        <w:rPr>
          <w:rFonts w:hint="eastAsia" w:ascii="宋体" w:hAnsi="宋体" w:eastAsia="宋体" w:cs="宋体"/>
          <w:color w:val="auto"/>
          <w:sz w:val="24"/>
          <w:szCs w:val="24"/>
          <w:highlight w:val="none"/>
          <w:lang w:eastAsia="zh-CN"/>
        </w:rPr>
        <w:t>小时内</w:t>
      </w:r>
      <w:r>
        <w:rPr>
          <w:rFonts w:hint="eastAsia" w:ascii="宋体" w:hAnsi="宋体" w:eastAsia="宋体" w:cs="宋体"/>
          <w:color w:val="auto"/>
          <w:sz w:val="24"/>
          <w:szCs w:val="24"/>
          <w:highlight w:val="none"/>
        </w:rPr>
        <w:t>到达工程现场</w:t>
      </w:r>
      <w:r>
        <w:rPr>
          <w:rFonts w:hint="eastAsia" w:ascii="宋体" w:hAnsi="宋体" w:eastAsia="宋体" w:cs="宋体"/>
          <w:color w:val="auto"/>
          <w:sz w:val="24"/>
          <w:szCs w:val="24"/>
          <w:highlight w:val="none"/>
          <w:lang w:eastAsia="zh-CN"/>
        </w:rPr>
        <w:t>进行修复，发生紧急事故需抢修</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，应在2小</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lang w:eastAsia="zh-CN"/>
        </w:rPr>
        <w:t>内到达现场抢</w:t>
      </w:r>
      <w:r>
        <w:rPr>
          <w:rFonts w:hint="eastAsia" w:ascii="宋体" w:hAnsi="宋体" w:eastAsia="宋体" w:cs="宋体"/>
          <w:color w:val="auto"/>
          <w:sz w:val="24"/>
          <w:szCs w:val="24"/>
          <w:highlight w:val="none"/>
          <w:u w:val="single"/>
        </w:rPr>
        <w:t>修</w:t>
      </w:r>
      <w:r>
        <w:rPr>
          <w:rFonts w:hint="eastAsia" w:ascii="宋体" w:hAnsi="宋体" w:eastAsia="宋体" w:cs="宋体"/>
          <w:color w:val="auto"/>
          <w:sz w:val="24"/>
          <w:szCs w:val="24"/>
          <w:highlight w:val="none"/>
        </w:rPr>
        <w:t>。</w:t>
      </w:r>
      <w:bookmarkEnd w:id="424"/>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11.6 缺陷责任期终止证书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承包人应于缺陷责任期届满后</w:t>
      </w:r>
      <w:r>
        <w:rPr>
          <w:rFonts w:hint="eastAsia" w:ascii="宋体" w:hAnsi="宋体" w:eastAsia="宋体" w:cs="宋体"/>
          <w:color w:val="auto"/>
          <w:sz w:val="24"/>
          <w:szCs w:val="24"/>
          <w:highlight w:val="none"/>
          <w:u w:val="single"/>
        </w:rPr>
        <w:t xml:space="preserve">  14  </w:t>
      </w:r>
      <w:r>
        <w:rPr>
          <w:rFonts w:hint="eastAsia" w:ascii="宋体" w:hAnsi="宋体" w:eastAsia="宋体" w:cs="宋体"/>
          <w:color w:val="auto"/>
          <w:sz w:val="24"/>
          <w:szCs w:val="24"/>
          <w:highlight w:val="none"/>
        </w:rPr>
        <w:t>天内向发包人发出缺陷责任期届满通知，发包人应在收到缺陷责任期满通知后</w:t>
      </w:r>
      <w:r>
        <w:rPr>
          <w:rFonts w:hint="eastAsia" w:ascii="宋体" w:hAnsi="宋体" w:eastAsia="宋体" w:cs="宋体"/>
          <w:color w:val="auto"/>
          <w:sz w:val="24"/>
          <w:szCs w:val="24"/>
          <w:highlight w:val="none"/>
          <w:u w:val="single"/>
        </w:rPr>
        <w:t xml:space="preserve">  14  </w:t>
      </w:r>
      <w:r>
        <w:rPr>
          <w:rFonts w:hint="eastAsia" w:ascii="宋体" w:hAnsi="宋体" w:eastAsia="宋体" w:cs="宋体"/>
          <w:color w:val="auto"/>
          <w:sz w:val="24"/>
          <w:szCs w:val="24"/>
          <w:highlight w:val="none"/>
        </w:rPr>
        <w:t>天内核实承包人是否履行缺陷修复义务，承包人未能履行缺陷修复义务的，发包人有权扣除相应金额的维修费用。发包人应在收到缺陷责任期届满通知后</w:t>
      </w:r>
      <w:r>
        <w:rPr>
          <w:rFonts w:hint="eastAsia" w:ascii="宋体" w:hAnsi="宋体" w:eastAsia="宋体" w:cs="宋体"/>
          <w:color w:val="auto"/>
          <w:sz w:val="24"/>
          <w:szCs w:val="24"/>
          <w:highlight w:val="none"/>
          <w:u w:val="single"/>
        </w:rPr>
        <w:t xml:space="preserve">  14  </w:t>
      </w:r>
      <w:r>
        <w:rPr>
          <w:rFonts w:hint="eastAsia" w:ascii="宋体" w:hAnsi="宋体" w:eastAsia="宋体" w:cs="宋体"/>
          <w:color w:val="auto"/>
          <w:sz w:val="24"/>
          <w:szCs w:val="24"/>
          <w:highlight w:val="none"/>
        </w:rPr>
        <w:t>天内，向承包人颁发缺陷责任期终止证书。</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11.7 保修责任</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工程质量保修范围、期限和责任为：</w:t>
      </w:r>
      <w:r>
        <w:rPr>
          <w:rFonts w:hint="eastAsia" w:ascii="宋体" w:hAnsi="宋体" w:eastAsia="宋体" w:cs="宋体"/>
          <w:color w:val="auto"/>
          <w:sz w:val="24"/>
          <w:szCs w:val="24"/>
          <w:highlight w:val="none"/>
          <w:u w:val="single"/>
        </w:rPr>
        <w:t>按国家《建设工程质量管理条例》及双方约定承担工程质量缺陷的保修责任</w:t>
      </w:r>
      <w:r>
        <w:rPr>
          <w:rFonts w:hint="eastAsia" w:ascii="宋体" w:hAnsi="宋体" w:eastAsia="宋体" w:cs="宋体"/>
          <w:color w:val="auto"/>
          <w:sz w:val="24"/>
          <w:szCs w:val="24"/>
          <w:highlight w:val="none"/>
        </w:rPr>
        <w:t>。</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第12条 竣工后试验</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本合同工程是否包含竣工后试验：</w:t>
      </w:r>
      <w:r>
        <w:rPr>
          <w:rFonts w:hint="eastAsia" w:ascii="宋体" w:hAnsi="宋体" w:eastAsia="宋体" w:cs="宋体"/>
          <w:color w:val="auto"/>
          <w:sz w:val="24"/>
          <w:szCs w:val="24"/>
          <w:highlight w:val="none"/>
          <w:u w:val="single"/>
        </w:rPr>
        <w:t xml:space="preserve">   否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竣工后试验的程序</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12.1.2 竣工后试验全部电力、水、污水处理、燃料、消耗品和材料，以及全部其他仪器、协助、文件或其他信息、设备、工具、劳力，启动工程设备，并组织安排有适当资质、经验和能力的工作人员等必要条件的提供方：</w:t>
      </w:r>
      <w:r>
        <w:rPr>
          <w:rFonts w:hint="eastAsia" w:ascii="宋体" w:hAnsi="宋体" w:eastAsia="宋体" w:cs="宋体"/>
          <w:color w:val="auto"/>
          <w:sz w:val="24"/>
          <w:szCs w:val="24"/>
          <w:highlight w:val="none"/>
          <w:u w:val="single"/>
        </w:rPr>
        <w:t>承包人</w:t>
      </w:r>
      <w:r>
        <w:rPr>
          <w:rFonts w:hint="eastAsia" w:ascii="宋体" w:hAnsi="宋体" w:eastAsia="宋体" w:cs="宋体"/>
          <w:color w:val="auto"/>
          <w:sz w:val="24"/>
          <w:szCs w:val="24"/>
          <w:highlight w:val="none"/>
        </w:rPr>
        <w:t>。</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第13条 变更与调整</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 承包人的合理化建议</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13.2.2 工程师应在收到承包人提交的合理化建议后</w:t>
      </w:r>
      <w:r>
        <w:rPr>
          <w:rFonts w:hint="eastAsia" w:ascii="宋体" w:hAnsi="宋体" w:eastAsia="宋体" w:cs="宋体"/>
          <w:color w:val="auto"/>
          <w:sz w:val="24"/>
          <w:szCs w:val="24"/>
          <w:highlight w:val="none"/>
          <w:u w:val="single"/>
        </w:rPr>
        <w:t xml:space="preserve">  7 </w:t>
      </w:r>
      <w:r>
        <w:rPr>
          <w:rFonts w:hint="eastAsia" w:ascii="宋体" w:hAnsi="宋体" w:eastAsia="宋体" w:cs="宋体"/>
          <w:color w:val="auto"/>
          <w:sz w:val="24"/>
          <w:szCs w:val="24"/>
          <w:highlight w:val="none"/>
        </w:rPr>
        <w:t>日内审查完毕并报送发包人，发现其中存在技术上的缺陷，应通知承包人修改。发包人应在收到工程师报送的合理化建议后</w:t>
      </w:r>
      <w:r>
        <w:rPr>
          <w:rFonts w:hint="eastAsia" w:ascii="宋体" w:hAnsi="宋体" w:eastAsia="宋体" w:cs="宋体"/>
          <w:color w:val="auto"/>
          <w:sz w:val="24"/>
          <w:szCs w:val="24"/>
          <w:highlight w:val="none"/>
          <w:u w:val="single"/>
        </w:rPr>
        <w:t xml:space="preserve">  7 </w:t>
      </w:r>
      <w:r>
        <w:rPr>
          <w:rFonts w:hint="eastAsia" w:ascii="宋体" w:hAnsi="宋体" w:eastAsia="宋体" w:cs="宋体"/>
          <w:color w:val="auto"/>
          <w:sz w:val="24"/>
          <w:szCs w:val="24"/>
          <w:highlight w:val="none"/>
        </w:rPr>
        <w:t>日内审批完毕。合理化建议经发包人批准的，工程师应及时发出变更指示，由此引起的合同价格调整按照</w:t>
      </w:r>
      <w:r>
        <w:rPr>
          <w:rFonts w:hint="eastAsia" w:ascii="宋体" w:hAnsi="宋体" w:eastAsia="宋体" w:cs="宋体"/>
          <w:color w:val="auto"/>
          <w:sz w:val="24"/>
          <w:szCs w:val="24"/>
          <w:highlight w:val="none"/>
          <w:u w:val="single"/>
        </w:rPr>
        <w:t xml:space="preserve"> 13.3.3.1</w:t>
      </w:r>
      <w:r>
        <w:rPr>
          <w:rFonts w:hint="eastAsia" w:ascii="宋体" w:hAnsi="宋体" w:eastAsia="宋体" w:cs="宋体"/>
          <w:color w:val="auto"/>
          <w:sz w:val="24"/>
          <w:szCs w:val="24"/>
          <w:highlight w:val="none"/>
        </w:rPr>
        <w:t>执行。发包人不同意变更的，工程师应书面通知承包人</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13.2.3 承包人提出的合理化变更建议的利益分享约定：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 变更程序</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13.3.3 变更估价</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13.3.3.1 变更估价原则</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关于变更估价原则的约定：</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1、承、发包双方约定变更范围：</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 xml:space="preserve">（1）因发包人提出规模性、功能性或标准的重大变更（以发包人通过监理工程师发出的规模性、功能性或标准的变更联系单为标志）； </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 xml:space="preserve">）因发包人提出合同约定工程总承包工作范围的变更； </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eastAsia="zh-CN"/>
        </w:rPr>
        <w:t>采购文件</w:t>
      </w:r>
      <w:r>
        <w:rPr>
          <w:rFonts w:hint="eastAsia" w:ascii="宋体" w:hAnsi="宋体" w:eastAsia="宋体" w:cs="宋体"/>
          <w:color w:val="auto"/>
          <w:sz w:val="24"/>
          <w:szCs w:val="24"/>
          <w:highlight w:val="none"/>
          <w:u w:val="single"/>
        </w:rPr>
        <w:t xml:space="preserve">或合同规定其他可调整的情形； </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 xml:space="preserve">）工程实施过程中未按图施工到位的部分按实扣除； </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rPr>
        <w:t xml:space="preserve">）工程费用中总价包干部分，由于承包人原因发生的设计变更、现场签证等事项，造成工程费用减少的按实调整，工程费用增加的不予计取；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2、双方根据本工程特点，商定的其它变更范围：</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（1）发包人书面提出重大设计变更，增加或减少采购范围、改变展陈内容、新增或删减展项，由承包人报送变更报价，发包人审核确认变更价款后执行；</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（2）因国家法律、政策强制性变化导致的税金费率调整。</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3、变更价款确定</w:t>
      </w:r>
    </w:p>
    <w:p>
      <w:pPr>
        <w:shd w:val="clear"/>
        <w:snapToGrid w:val="0"/>
        <w:spacing w:line="360" w:lineRule="auto"/>
        <w:ind w:firstLine="480" w:firstLineChars="2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single"/>
        </w:rPr>
        <w:fldChar w:fldCharType="begin"/>
      </w:r>
      <w:r>
        <w:rPr>
          <w:rFonts w:hint="eastAsia" w:ascii="宋体" w:hAnsi="宋体" w:eastAsia="宋体" w:cs="宋体"/>
          <w:color w:val="auto"/>
          <w:kern w:val="0"/>
          <w:sz w:val="24"/>
          <w:szCs w:val="24"/>
          <w:highlight w:val="none"/>
          <w:u w:val="single"/>
        </w:rPr>
        <w:instrText xml:space="preserve">= 1 \* GB3</w:instrText>
      </w:r>
      <w:r>
        <w:rPr>
          <w:rFonts w:hint="eastAsia" w:ascii="宋体" w:hAnsi="宋体" w:eastAsia="宋体" w:cs="宋体"/>
          <w:color w:val="auto"/>
          <w:kern w:val="0"/>
          <w:sz w:val="24"/>
          <w:szCs w:val="24"/>
          <w:highlight w:val="none"/>
          <w:u w:val="single"/>
        </w:rPr>
        <w:fldChar w:fldCharType="separate"/>
      </w:r>
      <w:r>
        <w:rPr>
          <w:rFonts w:hint="eastAsia" w:ascii="宋体" w:hAnsi="宋体" w:eastAsia="宋体" w:cs="宋体"/>
          <w:color w:val="auto"/>
          <w:kern w:val="0"/>
          <w:sz w:val="24"/>
          <w:szCs w:val="24"/>
          <w:highlight w:val="none"/>
          <w:u w:val="single"/>
        </w:rPr>
        <w:t>①</w:t>
      </w:r>
      <w:r>
        <w:rPr>
          <w:rFonts w:hint="eastAsia" w:ascii="宋体" w:hAnsi="宋体" w:eastAsia="宋体" w:cs="宋体"/>
          <w:color w:val="auto"/>
          <w:kern w:val="0"/>
          <w:sz w:val="24"/>
          <w:szCs w:val="24"/>
          <w:highlight w:val="none"/>
          <w:u w:val="single"/>
        </w:rPr>
        <w:fldChar w:fldCharType="end"/>
      </w:r>
      <w:r>
        <w:rPr>
          <w:rFonts w:hint="eastAsia" w:ascii="宋体" w:hAnsi="宋体" w:eastAsia="宋体" w:cs="宋体"/>
          <w:color w:val="auto"/>
          <w:sz w:val="24"/>
          <w:szCs w:val="24"/>
          <w:highlight w:val="none"/>
          <w:u w:val="single"/>
        </w:rPr>
        <w:t>工程变更发生的内容及工程量增减，按照已经审定的预算基准价编制口径进行测算，下浮率按投标总下浮率不变，材料、人工价格按照工程变更当期的造价管理部门发布的正刊信息价，机械价格按定额机械费计取；材料价格无信息价的，由发包人、承包人、跟踪审计单位、监理单位共同进行市场调查询价后确定。以上增减部分不另计组织措施费。变更价格最终以结算审计为准。</w:t>
      </w:r>
    </w:p>
    <w:p>
      <w:pPr>
        <w:shd w:val="clear"/>
        <w:snapToGrid w:val="0"/>
        <w:spacing w:line="360" w:lineRule="auto"/>
        <w:ind w:firstLine="480" w:firstLineChars="2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single"/>
        </w:rPr>
        <w:t>②</w:t>
      </w:r>
      <w:r>
        <w:rPr>
          <w:rFonts w:hint="eastAsia" w:ascii="宋体" w:hAnsi="宋体" w:eastAsia="宋体" w:cs="宋体"/>
          <w:color w:val="auto"/>
          <w:sz w:val="24"/>
          <w:szCs w:val="24"/>
          <w:highlight w:val="none"/>
          <w:u w:val="single"/>
        </w:rPr>
        <w:t>合同工期内因工程变更发生的内容及工程量增减导致人工材料的价格波动参照上条约定执行，价格最终以结算审计为准。</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u w:val="single"/>
        </w:rPr>
        <w:t>③</w:t>
      </w:r>
      <w:r>
        <w:rPr>
          <w:rFonts w:hint="eastAsia" w:ascii="宋体" w:hAnsi="宋体" w:eastAsia="宋体" w:cs="宋体"/>
          <w:color w:val="auto"/>
          <w:sz w:val="24"/>
          <w:szCs w:val="24"/>
          <w:highlight w:val="none"/>
          <w:u w:val="single"/>
        </w:rPr>
        <w:t>施工如承包人遇材料因实际情况需要变更，不得降低品质，并且须经发包方、监理方书面签证同意，材料变更应在</w:t>
      </w:r>
      <w:r>
        <w:rPr>
          <w:rFonts w:hint="eastAsia" w:ascii="宋体" w:hAnsi="宋体" w:eastAsia="宋体" w:cs="宋体"/>
          <w:color w:val="auto"/>
          <w:sz w:val="24"/>
          <w:szCs w:val="24"/>
          <w:highlight w:val="none"/>
          <w:u w:val="single"/>
          <w:lang w:eastAsia="zh-CN"/>
        </w:rPr>
        <w:t>采购文件</w:t>
      </w:r>
      <w:r>
        <w:rPr>
          <w:rFonts w:hint="eastAsia" w:ascii="宋体" w:hAnsi="宋体" w:eastAsia="宋体" w:cs="宋体"/>
          <w:color w:val="auto"/>
          <w:sz w:val="24"/>
          <w:szCs w:val="24"/>
          <w:highlight w:val="none"/>
          <w:u w:val="single"/>
        </w:rPr>
        <w:t>选定的品牌、规格范围内或在不低于投标档次品牌中选择，单价不应突破投标同档次材料的价格水平。</w:t>
      </w:r>
    </w:p>
    <w:p>
      <w:pPr>
        <w:shd w:val="clear"/>
        <w:snapToGrid w:val="0"/>
        <w:spacing w:line="360" w:lineRule="auto"/>
        <w:ind w:firstLine="480" w:firstLineChars="2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single"/>
        </w:rPr>
        <w:t>④</w:t>
      </w:r>
      <w:r>
        <w:rPr>
          <w:rFonts w:hint="eastAsia" w:ascii="宋体" w:hAnsi="宋体" w:eastAsia="宋体" w:cs="宋体"/>
          <w:color w:val="auto"/>
          <w:sz w:val="24"/>
          <w:szCs w:val="24"/>
          <w:highlight w:val="none"/>
          <w:u w:val="single"/>
        </w:rPr>
        <w:t>施工中发包人需对原工程设计进行变更，应提前7天以书面形式向承包人发出变更通知。变更超过原设计标准或批准的建设规模时，承包单位提供变更的相应图纸和说明。承包人按照发包人发出的变更通知及有关要求进行变更。</w:t>
      </w:r>
    </w:p>
    <w:p>
      <w:pPr>
        <w:pStyle w:val="974"/>
        <w:shd w:val="clear"/>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 暂估价</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13.4.1 依法必须招标的暂估价项目</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承包人可以参与投标的暂估价项目范围</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承包人不得参与投标的暂估价项目范围</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招投标程序及其他约定：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13.4.2 不属于依法必须招标的暂估价项目</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不属于依法必须招标的暂估价项目的协商及估价的约定：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 暂列金额</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其他关于暂列金额使用的约定：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13.8 市场价格波动引起的调整</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13.8.2 关于是否采用《价格指数权重表》的约定：</w:t>
      </w:r>
      <w:r>
        <w:rPr>
          <w:rFonts w:hint="eastAsia" w:ascii="宋体" w:hAnsi="宋体" w:eastAsia="宋体" w:cs="宋体"/>
          <w:color w:val="auto"/>
          <w:sz w:val="24"/>
          <w:szCs w:val="24"/>
          <w:highlight w:val="none"/>
          <w:u w:val="single"/>
        </w:rPr>
        <w:t xml:space="preserve">  否     </w:t>
      </w:r>
      <w:r>
        <w:rPr>
          <w:rFonts w:hint="eastAsia" w:ascii="宋体" w:hAnsi="宋体" w:eastAsia="宋体" w:cs="宋体"/>
          <w:color w:val="auto"/>
          <w:sz w:val="24"/>
          <w:szCs w:val="24"/>
          <w:highlight w:val="none"/>
        </w:rPr>
        <w:t>。</w:t>
      </w:r>
    </w:p>
    <w:p>
      <w:pPr>
        <w:pStyle w:val="60"/>
        <w:widowControl/>
        <w:shd w:val="clear"/>
        <w:snapToGrid w:val="0"/>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13.8.3 关于采用其他方式调整合同价款的约定：</w:t>
      </w:r>
    </w:p>
    <w:p>
      <w:pPr>
        <w:shd w:val="clea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（1）本合同为总价合同，除根据合同中相关增减金额的约定进行调整外，合同价格不做调整。</w:t>
      </w:r>
    </w:p>
    <w:p>
      <w:pPr>
        <w:shd w:val="clea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（2）设计费、项目管理服务费、其他费用：按照中标价包干。</w:t>
      </w:r>
    </w:p>
    <w:p>
      <w:pPr>
        <w:shd w:val="clea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bookmarkStart w:id="425" w:name="auto_fouce_37"/>
      <w:r>
        <w:rPr>
          <w:rFonts w:hint="eastAsia" w:ascii="宋体" w:hAnsi="宋体" w:eastAsia="宋体" w:cs="宋体"/>
          <w:color w:val="auto"/>
          <w:sz w:val="24"/>
          <w:szCs w:val="24"/>
          <w:highlight w:val="none"/>
        </w:rPr>
        <w:t>本工程需进行限额设计。承包人应在发包人提供的展厅设计方案图纸的基础上进行施工图设计。施工图完成后1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rPr>
        <w:t>天内，承包人应随同图纸报送预算</w:t>
      </w:r>
      <w:r>
        <w:rPr>
          <w:rFonts w:hint="eastAsia" w:ascii="宋体" w:hAnsi="宋体" w:eastAsia="宋体" w:cs="宋体"/>
          <w:color w:val="auto"/>
          <w:sz w:val="24"/>
          <w:szCs w:val="24"/>
          <w:highlight w:val="none"/>
          <w:lang w:eastAsia="zh-CN"/>
        </w:rPr>
        <w:t>资料，</w:t>
      </w:r>
      <w:r>
        <w:rPr>
          <w:rFonts w:hint="eastAsia" w:ascii="宋体" w:hAnsi="宋体" w:cs="宋体"/>
          <w:color w:val="auto"/>
          <w:sz w:val="24"/>
          <w:szCs w:val="24"/>
          <w:highlight w:val="none"/>
          <w:lang w:val="en-US" w:eastAsia="zh-CN"/>
        </w:rPr>
        <w:t>预算金额不得超过投标报价</w:t>
      </w:r>
      <w:r>
        <w:rPr>
          <w:rFonts w:hint="eastAsia" w:ascii="宋体" w:hAnsi="宋体" w:eastAsia="宋体" w:cs="宋体"/>
          <w:color w:val="auto"/>
          <w:sz w:val="24"/>
          <w:szCs w:val="24"/>
          <w:highlight w:val="none"/>
          <w:lang w:eastAsia="zh-CN"/>
        </w:rPr>
        <w:t>。</w:t>
      </w:r>
      <w:bookmarkEnd w:id="425"/>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第14条 合同价格与支付</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合同价格形式</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14.1.1 关于合同价格形式的约定：</w:t>
      </w:r>
    </w:p>
    <w:p>
      <w:pPr>
        <w:shd w:val="clea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（1）固定总价的确定原则</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本次报价方式为固定总价包干模式，全部采用人民币报价，合同总价包含完成本采购需求全部内容的一切费用，除合同明确约定可调整情形外，合同总价不作任何调整；各供应商的磋商报价，应是完成本次采购范围的全部工作。</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本包干价包含但不限于展厅硬装展墙造型、图文标识系统、展厅灯光系统、全部多媒体硬件设备采购、软件开发定制、空间设计、平面设计、材料、人工、加工制作、运输、装卸、现场安装、布线预埋、钢结构、辅材配件、调试、检测、系统联调、培训费、成品保护、垃圾清运、企业管理费、安全文明施工费、措施费、规费、税金、安装调试费、质保期售后服务、风险、利润等为完成本项目交付使用的全部费用；</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3、承包人已充分踏勘现场，充分研读全部采购文件、</w:t>
      </w:r>
      <w:r>
        <w:rPr>
          <w:rFonts w:hint="eastAsia" w:ascii="宋体" w:hAnsi="宋体" w:cs="宋体"/>
          <w:color w:val="auto"/>
          <w:sz w:val="24"/>
          <w:szCs w:val="24"/>
          <w:highlight w:val="none"/>
          <w:u w:val="single"/>
          <w:lang w:val="en-US" w:eastAsia="zh-CN"/>
        </w:rPr>
        <w:t>平面</w:t>
      </w:r>
      <w:r>
        <w:rPr>
          <w:rFonts w:hint="eastAsia" w:ascii="宋体" w:hAnsi="宋体" w:eastAsia="宋体" w:cs="宋体"/>
          <w:color w:val="auto"/>
          <w:sz w:val="24"/>
          <w:szCs w:val="24"/>
          <w:highlight w:val="none"/>
          <w:u w:val="single"/>
        </w:rPr>
        <w:t>图，已充分理解项目工艺要求、空间条件、设备点位、施工环境，视为已预见本项目实施过程中所有可能发生的情况，任何因承包人对方案、现场、采购需求理解偏差、工程量漏算、材料市场价格波动、人工涨跌、设备配套配件遗漏等原因产生的额外成本，均由承包人自行承担，发包人不予追加任何费用。</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4、总价包干包含采购需求中所有明示及为实现展厅功能、达到设计效果所必需的隐含工作内容；即使个别工作内容未在报价明细清单中单独列项，但属于实现设计效果、系统完整可用、规范验收所必须的工作，均视为已包含在包干总价内，发包人不再另行计价支付。</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（2）施工图预算基准价编制（审定）口径：</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①按照《浙江省建设工程计价规则》（2018版）及浙江省2018版各专业预算定额、一般计税法计价及有关政策文件进行编制，按照国有项目招标控制价（国标工程量清单计价）的编制口径进行编制。</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②综合费用（管理费、利润）费率按中值计取，风险费用不计取，取费基数为定额人工费+定额机械费。</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 xml:space="preserve">③组织措施费仅计安全文明施工基本费、冬雨季施工增加费，费率按相应施工取费费率中值计取，取费基数为定额人工费+定额机械费。标化工地增加费、二次搬运费、缩短工期增加费、提前竣工增加费（赶工费）自行在投标费率中考虑，不再计取。 </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④其他项目费用不计。</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⑤技术措施费：大型机械设备进退场及安拆费、脚手架及垂直运输费按2018版定额相应工程量计算规则计取和按规定应计取的技术措施费。（施工技术措施方案需经监理单位批准，确认为确实必要的、可行的技术措施方可计算技术措施费）</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⑥规费按浙江省建设工程计价规则2018版标准费率计取。取费基数为定额人工费+定额机械费。</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⑦设计费税率按6%计取，建筑安装工程费税金按增值税率9%计取，总承包管理费税率按照6%计取。当国家税收政策调整时按相应税率执行。</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⑧人工、材料价格按照发包人书面确认的投标截止日前28日历天所在月份的造价管理部门发布的正刊信息价（信息价套用正刊发布的价格顺序：杭州造价信息（杭州市市区）、杭州市市区没有套用浙江省信息价、浙江省信息价中没有的按除税市场价执行），机械费按定额机械费计取。若招标有品牌要求的材料单价与正刊除税信息价相差10%以上的，按材料品牌除税市场价执行。</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无价材料的确定由建设单位组织监理单位、总承包单位、施工单位、跟踪审计单位以询价或其他形式共同确定主材单价。</w:t>
      </w:r>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w:t>
      </w:r>
      <w:bookmarkStart w:id="426" w:name="tip_risk_bookmark_38"/>
      <w:r>
        <w:rPr>
          <w:rFonts w:hint="eastAsia" w:ascii="宋体" w:hAnsi="宋体" w:eastAsia="宋体" w:cs="宋体"/>
          <w:color w:val="auto"/>
          <w:sz w:val="24"/>
          <w:szCs w:val="24"/>
          <w:highlight w:val="none"/>
          <w:u w:val="single"/>
        </w:rPr>
        <w:t>原则上无联系单及变更，若发生变更需发包人认可及签证，由承包人按限额设计原则累计变更费用不得超出不可预见费，如无变更，结算时不可预见费扣回。</w:t>
      </w:r>
      <w:bookmarkEnd w:id="426"/>
    </w:p>
    <w:p>
      <w:pPr>
        <w:shd w:val="clear"/>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（4）本工程合同价最终以结算审计定案为准。</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14.1.2 关于合同价格调整的约定：</w:t>
      </w:r>
    </w:p>
    <w:p>
      <w:pPr>
        <w:pStyle w:val="60"/>
        <w:widowControl/>
        <w:shd w:val="clear"/>
        <w:snapToGrid w:val="0"/>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本合同采用总价合同，除合同约定可以调整的情况外，合同总价不予调整。</w:t>
      </w:r>
    </w:p>
    <w:p>
      <w:pPr>
        <w:pStyle w:val="974"/>
        <w:shd w:val="clear"/>
        <w:spacing w:line="360" w:lineRule="auto"/>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14.1.3 按实际完成的工程量支付工程价款的计量方法、估价方法：</w:t>
      </w:r>
      <w:r>
        <w:rPr>
          <w:rFonts w:hint="eastAsia" w:ascii="宋体" w:hAnsi="宋体" w:eastAsia="宋体" w:cs="宋体"/>
          <w:color w:val="auto"/>
          <w:sz w:val="24"/>
          <w:szCs w:val="24"/>
          <w:highlight w:val="none"/>
          <w:u w:val="single"/>
          <w:lang w:val="en-US" w:eastAsia="zh-CN"/>
        </w:rPr>
        <w:t>/</w:t>
      </w:r>
    </w:p>
    <w:p>
      <w:pPr>
        <w:shd w:val="clea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预付款</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14.2.1 预付款支付</w:t>
      </w:r>
    </w:p>
    <w:p>
      <w:pPr>
        <w:pStyle w:val="974"/>
        <w:shd w:val="clear"/>
        <w:spacing w:line="360" w:lineRule="auto"/>
        <w:ind w:firstLine="600"/>
        <w:rPr>
          <w:rFonts w:hint="eastAsia" w:ascii="宋体" w:hAnsi="宋体" w:eastAsia="宋体" w:cs="宋体"/>
          <w:color w:val="auto"/>
          <w:sz w:val="24"/>
          <w:szCs w:val="24"/>
          <w:highlight w:val="none"/>
          <w:u w:val="single"/>
          <w:lang w:bidi="ar"/>
        </w:rPr>
      </w:pPr>
      <w:r>
        <w:rPr>
          <w:rFonts w:hint="eastAsia" w:ascii="宋体" w:hAnsi="宋体" w:eastAsia="宋体" w:cs="宋体"/>
          <w:color w:val="auto"/>
          <w:sz w:val="24"/>
          <w:szCs w:val="24"/>
          <w:highlight w:val="none"/>
        </w:rPr>
        <w:t>预付款的金额或比例为：</w:t>
      </w:r>
      <w:r>
        <w:rPr>
          <w:rFonts w:hint="eastAsia" w:ascii="宋体" w:hAnsi="宋体" w:cs="宋体"/>
          <w:color w:val="auto"/>
          <w:sz w:val="24"/>
          <w:szCs w:val="24"/>
          <w:highlight w:val="none"/>
          <w:u w:val="single"/>
          <w:lang w:val="en-US" w:eastAsia="zh-CN"/>
        </w:rPr>
        <w:t>/</w:t>
      </w:r>
      <w:r>
        <w:rPr>
          <w:rFonts w:hint="default" w:ascii="宋体" w:hAnsi="宋体" w:eastAsia="宋体" w:cs="宋体"/>
          <w:color w:val="auto"/>
          <w:sz w:val="24"/>
          <w:szCs w:val="24"/>
          <w:highlight w:val="none"/>
          <w:u w:val="single"/>
          <w:lang w:val="en-US" w:bidi="ar"/>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预付款支付期限：</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lang w:bidi="ar"/>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14.2.2预付款担保</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提供预付款担保期限：</w:t>
      </w:r>
      <w:r>
        <w:rPr>
          <w:rFonts w:hint="eastAsia" w:ascii="宋体" w:hAnsi="宋体" w:eastAsia="宋体" w:cs="宋体"/>
          <w:color w:val="auto"/>
          <w:sz w:val="24"/>
          <w:szCs w:val="24"/>
          <w:highlight w:val="none"/>
          <w:u w:val="single"/>
        </w:rPr>
        <w:t xml:space="preserve"> 无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预付款担保形式：</w:t>
      </w:r>
      <w:r>
        <w:rPr>
          <w:rFonts w:hint="eastAsia" w:ascii="宋体" w:hAnsi="宋体" w:eastAsia="宋体" w:cs="宋体"/>
          <w:color w:val="auto"/>
          <w:sz w:val="24"/>
          <w:szCs w:val="24"/>
          <w:highlight w:val="none"/>
          <w:u w:val="single"/>
        </w:rPr>
        <w:t xml:space="preserve">   无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工程进度款</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14.3.1 工程进度付款申请</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1）本合同签订并生效</w:t>
      </w:r>
      <w:r>
        <w:rPr>
          <w:rFonts w:hint="eastAsia" w:ascii="宋体" w:hAnsi="宋体" w:cs="宋体"/>
          <w:b w:val="0"/>
          <w:bCs w:val="0"/>
          <w:i w:val="0"/>
          <w:iCs w:val="0"/>
          <w:color w:val="auto"/>
          <w:sz w:val="24"/>
          <w:highlight w:val="none"/>
          <w:u w:val="none"/>
          <w:lang w:val="en-US" w:eastAsia="zh-CN"/>
        </w:rPr>
        <w:t>，且发包人收到履约保证金</w:t>
      </w:r>
      <w:r>
        <w:rPr>
          <w:rFonts w:hint="eastAsia" w:ascii="宋体" w:hAnsi="宋体" w:eastAsia="宋体" w:cs="宋体"/>
          <w:b w:val="0"/>
          <w:bCs w:val="0"/>
          <w:i w:val="0"/>
          <w:iCs w:val="0"/>
          <w:color w:val="auto"/>
          <w:sz w:val="24"/>
          <w:highlight w:val="none"/>
          <w:u w:val="none"/>
          <w:lang w:val="en-US" w:eastAsia="zh-CN"/>
        </w:rPr>
        <w:t>后5个工作日内，支付工程合同总价的40%；</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2）</w:t>
      </w:r>
      <w:r>
        <w:rPr>
          <w:rFonts w:hint="eastAsia" w:ascii="宋体" w:hAnsi="宋体" w:cs="宋体"/>
          <w:b w:val="0"/>
          <w:bCs w:val="0"/>
          <w:i w:val="0"/>
          <w:iCs w:val="0"/>
          <w:color w:val="auto"/>
          <w:sz w:val="24"/>
          <w:highlight w:val="none"/>
          <w:u w:val="none"/>
          <w:lang w:val="en-US" w:eastAsia="zh-CN"/>
        </w:rPr>
        <w:t>全部</w:t>
      </w:r>
      <w:r>
        <w:rPr>
          <w:rFonts w:hint="eastAsia" w:ascii="宋体" w:hAnsi="宋体" w:eastAsia="宋体" w:cs="宋体"/>
          <w:b w:val="0"/>
          <w:bCs w:val="0"/>
          <w:i w:val="0"/>
          <w:iCs w:val="0"/>
          <w:color w:val="auto"/>
          <w:sz w:val="24"/>
          <w:highlight w:val="none"/>
          <w:u w:val="none"/>
          <w:lang w:val="en-US" w:eastAsia="zh-CN"/>
        </w:rPr>
        <w:t>工程</w:t>
      </w:r>
      <w:r>
        <w:rPr>
          <w:rFonts w:hint="eastAsia" w:ascii="宋体" w:hAnsi="宋体" w:cs="宋体"/>
          <w:b w:val="0"/>
          <w:bCs w:val="0"/>
          <w:i w:val="0"/>
          <w:iCs w:val="0"/>
          <w:color w:val="auto"/>
          <w:sz w:val="24"/>
          <w:highlight w:val="none"/>
          <w:u w:val="none"/>
          <w:lang w:val="en-US" w:eastAsia="zh-CN"/>
        </w:rPr>
        <w:t>硬装</w:t>
      </w:r>
      <w:r>
        <w:rPr>
          <w:rFonts w:hint="eastAsia" w:ascii="宋体" w:hAnsi="宋体" w:eastAsia="宋体" w:cs="宋体"/>
          <w:b w:val="0"/>
          <w:bCs w:val="0"/>
          <w:i w:val="0"/>
          <w:iCs w:val="0"/>
          <w:color w:val="auto"/>
          <w:sz w:val="24"/>
          <w:highlight w:val="none"/>
          <w:u w:val="none"/>
          <w:lang w:val="en-US" w:eastAsia="zh-CN"/>
        </w:rPr>
        <w:t>完工</w:t>
      </w:r>
      <w:r>
        <w:rPr>
          <w:rFonts w:hint="eastAsia" w:ascii="宋体" w:hAnsi="宋体" w:eastAsia="宋体" w:cs="宋体"/>
          <w:color w:val="auto"/>
          <w:sz w:val="24"/>
          <w:highlight w:val="none"/>
          <w:u w:val="none"/>
        </w:rPr>
        <w:t>后</w:t>
      </w:r>
      <w:r>
        <w:rPr>
          <w:rFonts w:hint="eastAsia" w:ascii="宋体" w:hAnsi="宋体" w:eastAsia="宋体" w:cs="宋体"/>
          <w:color w:val="auto"/>
          <w:sz w:val="24"/>
          <w:highlight w:val="none"/>
          <w:u w:val="none"/>
          <w:lang w:val="en-US" w:eastAsia="zh-CN"/>
        </w:rPr>
        <w:t>5</w:t>
      </w:r>
      <w:r>
        <w:rPr>
          <w:rFonts w:hint="eastAsia" w:ascii="宋体" w:hAnsi="宋体" w:eastAsia="宋体" w:cs="宋体"/>
          <w:color w:val="auto"/>
          <w:sz w:val="24"/>
          <w:highlight w:val="none"/>
          <w:u w:val="none"/>
        </w:rPr>
        <w:t>个工作日内</w:t>
      </w:r>
      <w:r>
        <w:rPr>
          <w:rFonts w:hint="eastAsia" w:ascii="宋体" w:hAnsi="宋体" w:eastAsia="宋体" w:cs="宋体"/>
          <w:b w:val="0"/>
          <w:bCs w:val="0"/>
          <w:i w:val="0"/>
          <w:iCs w:val="0"/>
          <w:color w:val="auto"/>
          <w:sz w:val="24"/>
          <w:highlight w:val="none"/>
          <w:u w:val="none"/>
          <w:lang w:val="en-US" w:eastAsia="zh-CN"/>
        </w:rPr>
        <w:t>，支付至合同总价的</w:t>
      </w:r>
      <w:r>
        <w:rPr>
          <w:rFonts w:hint="eastAsia" w:ascii="宋体" w:hAnsi="宋体" w:cs="宋体"/>
          <w:b w:val="0"/>
          <w:bCs w:val="0"/>
          <w:i w:val="0"/>
          <w:iCs w:val="0"/>
          <w:color w:val="auto"/>
          <w:sz w:val="24"/>
          <w:highlight w:val="none"/>
          <w:u w:val="none"/>
          <w:lang w:val="en-US" w:eastAsia="zh-CN"/>
        </w:rPr>
        <w:t>60</w:t>
      </w:r>
      <w:r>
        <w:rPr>
          <w:rFonts w:hint="eastAsia" w:ascii="宋体" w:hAnsi="宋体" w:eastAsia="宋体" w:cs="宋体"/>
          <w:b w:val="0"/>
          <w:bCs w:val="0"/>
          <w:i w:val="0"/>
          <w:iCs w:val="0"/>
          <w:color w:val="auto"/>
          <w:sz w:val="24"/>
          <w:highlight w:val="none"/>
          <w:u w:val="none"/>
          <w:lang w:val="en-US" w:eastAsia="zh-CN"/>
        </w:rPr>
        <w:t>%；</w:t>
      </w:r>
    </w:p>
    <w:p>
      <w:pPr>
        <w:shd w:val="clear"/>
        <w:spacing w:line="360" w:lineRule="auto"/>
        <w:ind w:firstLine="480" w:firstLineChars="200"/>
        <w:jc w:val="left"/>
        <w:rPr>
          <w:rFonts w:hint="default" w:ascii="宋体" w:hAnsi="宋体" w:eastAsia="宋体" w:cs="宋体"/>
          <w:b w:val="0"/>
          <w:bCs w:val="0"/>
          <w:i w:val="0"/>
          <w:iCs w:val="0"/>
          <w:color w:val="auto"/>
          <w:sz w:val="24"/>
          <w:highlight w:val="none"/>
          <w:u w:val="none"/>
          <w:lang w:val="en-US" w:eastAsia="zh-CN"/>
        </w:rPr>
      </w:pPr>
      <w:r>
        <w:rPr>
          <w:rFonts w:hint="eastAsia" w:ascii="宋体" w:hAnsi="宋体" w:eastAsia="宋体" w:cs="宋体"/>
          <w:b w:val="0"/>
          <w:bCs w:val="0"/>
          <w:i w:val="0"/>
          <w:iCs w:val="0"/>
          <w:color w:val="auto"/>
          <w:sz w:val="24"/>
          <w:highlight w:val="none"/>
          <w:u w:val="none"/>
          <w:lang w:val="en-US" w:eastAsia="zh-CN"/>
        </w:rPr>
        <w:t>3）</w:t>
      </w:r>
      <w:r>
        <w:rPr>
          <w:rFonts w:hint="eastAsia" w:ascii="宋体" w:hAnsi="宋体" w:eastAsia="宋体" w:cs="宋体"/>
          <w:color w:val="auto"/>
          <w:sz w:val="24"/>
          <w:highlight w:val="none"/>
          <w:u w:val="none"/>
        </w:rPr>
        <w:t>全部设备安装、调试完成且经招标人终验通过后</w:t>
      </w:r>
      <w:r>
        <w:rPr>
          <w:rFonts w:hint="eastAsia" w:ascii="宋体" w:hAnsi="宋体" w:eastAsia="宋体" w:cs="宋体"/>
          <w:color w:val="auto"/>
          <w:sz w:val="24"/>
          <w:highlight w:val="none"/>
          <w:u w:val="none"/>
          <w:lang w:val="en-US" w:eastAsia="zh-CN"/>
        </w:rPr>
        <w:t>5</w:t>
      </w:r>
      <w:r>
        <w:rPr>
          <w:rFonts w:hint="eastAsia" w:ascii="宋体" w:hAnsi="宋体" w:eastAsia="宋体" w:cs="宋体"/>
          <w:color w:val="auto"/>
          <w:sz w:val="24"/>
          <w:highlight w:val="none"/>
          <w:u w:val="none"/>
        </w:rPr>
        <w:t>个工作日内支付</w:t>
      </w:r>
      <w:r>
        <w:rPr>
          <w:rFonts w:hint="eastAsia" w:ascii="宋体" w:hAnsi="宋体" w:eastAsia="宋体" w:cs="宋体"/>
          <w:b w:val="0"/>
          <w:bCs w:val="0"/>
          <w:i w:val="0"/>
          <w:iCs w:val="0"/>
          <w:color w:val="auto"/>
          <w:sz w:val="24"/>
          <w:highlight w:val="none"/>
          <w:u w:val="none"/>
          <w:lang w:val="en-US" w:eastAsia="zh-CN"/>
        </w:rPr>
        <w:t>至合同总价的</w:t>
      </w:r>
      <w:r>
        <w:rPr>
          <w:rFonts w:hint="eastAsia" w:ascii="宋体" w:hAnsi="宋体" w:cs="宋体"/>
          <w:b w:val="0"/>
          <w:bCs w:val="0"/>
          <w:i w:val="0"/>
          <w:iCs w:val="0"/>
          <w:color w:val="auto"/>
          <w:sz w:val="24"/>
          <w:highlight w:val="none"/>
          <w:u w:val="none"/>
          <w:lang w:val="en-US" w:eastAsia="zh-CN"/>
        </w:rPr>
        <w:t>85</w:t>
      </w:r>
      <w:r>
        <w:rPr>
          <w:rFonts w:hint="eastAsia" w:ascii="宋体" w:hAnsi="宋体" w:eastAsia="宋体" w:cs="宋体"/>
          <w:b w:val="0"/>
          <w:bCs w:val="0"/>
          <w:i w:val="0"/>
          <w:iCs w:val="0"/>
          <w:color w:val="auto"/>
          <w:sz w:val="24"/>
          <w:highlight w:val="none"/>
          <w:u w:val="none"/>
          <w:lang w:val="en-US" w:eastAsia="zh-CN"/>
        </w:rPr>
        <w:t>%；</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cs="宋体"/>
          <w:b w:val="0"/>
          <w:bCs w:val="0"/>
          <w:i w:val="0"/>
          <w:iCs w:val="0"/>
          <w:color w:val="auto"/>
          <w:sz w:val="24"/>
          <w:highlight w:val="none"/>
          <w:u w:val="none"/>
          <w:lang w:val="en-US" w:eastAsia="zh-CN"/>
        </w:rPr>
        <w:t>4）</w:t>
      </w:r>
      <w:r>
        <w:rPr>
          <w:rFonts w:hint="eastAsia" w:ascii="宋体" w:hAnsi="宋体" w:cs="宋体"/>
          <w:color w:val="auto"/>
          <w:sz w:val="24"/>
          <w:highlight w:val="none"/>
          <w:u w:val="none"/>
          <w:lang w:val="en-US" w:eastAsia="zh-CN"/>
        </w:rPr>
        <w:t>工程整体竣工验收合格、承包人</w:t>
      </w:r>
      <w:r>
        <w:rPr>
          <w:rFonts w:hint="eastAsia" w:ascii="宋体" w:hAnsi="宋体" w:eastAsia="宋体" w:cs="宋体"/>
          <w:color w:val="000000"/>
          <w:sz w:val="24"/>
          <w:szCs w:val="24"/>
          <w:highlight w:val="none"/>
          <w:u w:val="none"/>
        </w:rPr>
        <w:t>提交完整的竣工资料</w:t>
      </w:r>
      <w:r>
        <w:rPr>
          <w:rFonts w:hint="eastAsia" w:ascii="宋体" w:hAnsi="宋体" w:cs="宋体"/>
          <w:color w:val="000000"/>
          <w:sz w:val="24"/>
          <w:szCs w:val="24"/>
          <w:highlight w:val="none"/>
          <w:u w:val="none"/>
          <w:lang w:eastAsia="zh-CN"/>
        </w:rPr>
        <w:t>、</w:t>
      </w:r>
      <w:r>
        <w:rPr>
          <w:rFonts w:hint="eastAsia" w:ascii="宋体" w:hAnsi="宋体" w:cs="宋体"/>
          <w:color w:val="000000"/>
          <w:sz w:val="24"/>
          <w:szCs w:val="24"/>
          <w:highlight w:val="none"/>
          <w:u w:val="none"/>
          <w:lang w:val="en-US" w:eastAsia="zh-CN"/>
        </w:rPr>
        <w:t>结算资料</w:t>
      </w:r>
      <w:r>
        <w:rPr>
          <w:rFonts w:hint="eastAsia" w:ascii="宋体" w:hAnsi="宋体" w:eastAsia="宋体" w:cs="宋体"/>
          <w:b w:val="0"/>
          <w:bCs w:val="0"/>
          <w:i w:val="0"/>
          <w:iCs w:val="0"/>
          <w:color w:val="auto"/>
          <w:sz w:val="24"/>
          <w:highlight w:val="none"/>
          <w:u w:val="none"/>
          <w:lang w:val="en-US" w:eastAsia="zh-CN"/>
        </w:rPr>
        <w:t>后，</w:t>
      </w:r>
      <w:r>
        <w:rPr>
          <w:rFonts w:hint="eastAsia" w:ascii="宋体" w:hAnsi="宋体" w:eastAsia="宋体" w:cs="宋体"/>
          <w:color w:val="auto"/>
          <w:sz w:val="24"/>
          <w:highlight w:val="none"/>
          <w:u w:val="none"/>
        </w:rPr>
        <w:t>支付</w:t>
      </w:r>
      <w:r>
        <w:rPr>
          <w:rFonts w:hint="eastAsia" w:ascii="宋体" w:hAnsi="宋体" w:eastAsia="宋体" w:cs="宋体"/>
          <w:b w:val="0"/>
          <w:bCs w:val="0"/>
          <w:i w:val="0"/>
          <w:iCs w:val="0"/>
          <w:color w:val="auto"/>
          <w:sz w:val="24"/>
          <w:highlight w:val="none"/>
          <w:u w:val="none"/>
          <w:lang w:val="en-US" w:eastAsia="zh-CN"/>
        </w:rPr>
        <w:t>至合同总价的</w:t>
      </w:r>
      <w:r>
        <w:rPr>
          <w:rFonts w:hint="eastAsia" w:ascii="宋体" w:hAnsi="宋体" w:cs="宋体"/>
          <w:b w:val="0"/>
          <w:bCs w:val="0"/>
          <w:i w:val="0"/>
          <w:iCs w:val="0"/>
          <w:color w:val="auto"/>
          <w:sz w:val="24"/>
          <w:highlight w:val="none"/>
          <w:u w:val="none"/>
          <w:lang w:val="en-US" w:eastAsia="zh-CN"/>
        </w:rPr>
        <w:t>9</w:t>
      </w:r>
      <w:r>
        <w:rPr>
          <w:rFonts w:hint="eastAsia" w:ascii="宋体" w:hAnsi="宋体" w:eastAsia="宋体" w:cs="宋体"/>
          <w:b w:val="0"/>
          <w:bCs w:val="0"/>
          <w:i w:val="0"/>
          <w:iCs w:val="0"/>
          <w:color w:val="auto"/>
          <w:sz w:val="24"/>
          <w:highlight w:val="none"/>
          <w:u w:val="none"/>
          <w:lang w:val="en-US" w:eastAsia="zh-CN"/>
        </w:rPr>
        <w:t>5%。</w:t>
      </w:r>
    </w:p>
    <w:p>
      <w:pPr>
        <w:shd w:val="clear"/>
        <w:spacing w:line="360" w:lineRule="auto"/>
        <w:ind w:firstLine="480" w:firstLineChars="200"/>
        <w:jc w:val="left"/>
        <w:rPr>
          <w:rFonts w:hint="eastAsia" w:ascii="宋体" w:hAnsi="宋体" w:eastAsia="宋体" w:cs="宋体"/>
          <w:b w:val="0"/>
          <w:bCs w:val="0"/>
          <w:i w:val="0"/>
          <w:iCs w:val="0"/>
          <w:color w:val="auto"/>
          <w:sz w:val="24"/>
          <w:highlight w:val="none"/>
          <w:u w:val="none"/>
          <w:lang w:val="en-US" w:eastAsia="zh-CN"/>
        </w:rPr>
      </w:pPr>
      <w:r>
        <w:rPr>
          <w:rFonts w:hint="eastAsia" w:ascii="宋体" w:hAnsi="宋体" w:cs="宋体"/>
          <w:b w:val="0"/>
          <w:bCs w:val="0"/>
          <w:i w:val="0"/>
          <w:iCs w:val="0"/>
          <w:color w:val="auto"/>
          <w:sz w:val="24"/>
          <w:highlight w:val="none"/>
          <w:u w:val="none"/>
          <w:lang w:val="en-US" w:eastAsia="zh-CN"/>
        </w:rPr>
        <w:t>5）</w:t>
      </w:r>
      <w:r>
        <w:rPr>
          <w:rFonts w:hint="eastAsia" w:ascii="宋体" w:hAnsi="宋体" w:eastAsia="宋体" w:cs="宋体"/>
          <w:color w:val="000000"/>
          <w:sz w:val="24"/>
          <w:szCs w:val="24"/>
          <w:highlight w:val="none"/>
          <w:u w:val="none"/>
          <w:lang w:val="en-US" w:eastAsia="zh-CN"/>
        </w:rPr>
        <w:t>工程</w:t>
      </w:r>
      <w:r>
        <w:rPr>
          <w:rFonts w:hint="eastAsia" w:ascii="宋体" w:hAnsi="宋体" w:eastAsia="宋体" w:cs="宋体"/>
          <w:color w:val="000000"/>
          <w:sz w:val="24"/>
          <w:szCs w:val="24"/>
          <w:highlight w:val="none"/>
          <w:u w:val="none"/>
        </w:rPr>
        <w:t>结算</w:t>
      </w:r>
      <w:r>
        <w:rPr>
          <w:rFonts w:hint="eastAsia" w:ascii="宋体" w:hAnsi="宋体" w:eastAsia="宋体" w:cs="宋体"/>
          <w:color w:val="000000"/>
          <w:sz w:val="24"/>
          <w:szCs w:val="24"/>
          <w:highlight w:val="none"/>
          <w:u w:val="none"/>
          <w:lang w:val="en-US" w:eastAsia="zh-CN"/>
        </w:rPr>
        <w:t>审计</w:t>
      </w:r>
      <w:r>
        <w:rPr>
          <w:rFonts w:hint="eastAsia" w:ascii="宋体" w:hAnsi="宋体" w:eastAsia="宋体" w:cs="宋体"/>
          <w:color w:val="000000"/>
          <w:sz w:val="24"/>
          <w:szCs w:val="24"/>
          <w:highlight w:val="none"/>
          <w:u w:val="none"/>
        </w:rPr>
        <w:t>后，</w:t>
      </w:r>
      <w:r>
        <w:rPr>
          <w:rFonts w:hint="eastAsia" w:ascii="宋体" w:hAnsi="宋体" w:cs="宋体"/>
          <w:color w:val="000000"/>
          <w:sz w:val="24"/>
          <w:szCs w:val="24"/>
          <w:highlight w:val="none"/>
          <w:u w:val="none"/>
          <w:lang w:val="en-US" w:eastAsia="zh-CN"/>
        </w:rPr>
        <w:t>承包人</w:t>
      </w:r>
      <w:r>
        <w:rPr>
          <w:rFonts w:hint="eastAsia" w:ascii="宋体" w:hAnsi="宋体" w:eastAsia="宋体" w:cs="宋体"/>
          <w:color w:val="000000"/>
          <w:sz w:val="24"/>
          <w:szCs w:val="24"/>
          <w:highlight w:val="none"/>
          <w:u w:val="none"/>
          <w:lang w:val="en-US" w:eastAsia="zh-CN"/>
        </w:rPr>
        <w:t>以转账形式</w:t>
      </w:r>
      <w:r>
        <w:rPr>
          <w:rFonts w:hint="eastAsia" w:ascii="宋体" w:hAnsi="宋体" w:eastAsia="宋体" w:cs="宋体"/>
          <w:color w:val="000000"/>
          <w:sz w:val="24"/>
          <w:szCs w:val="24"/>
          <w:highlight w:val="none"/>
          <w:u w:val="none"/>
        </w:rPr>
        <w:t>向</w:t>
      </w:r>
      <w:r>
        <w:rPr>
          <w:rFonts w:hint="eastAsia" w:ascii="宋体" w:hAnsi="宋体" w:cs="宋体"/>
          <w:color w:val="000000"/>
          <w:sz w:val="24"/>
          <w:szCs w:val="24"/>
          <w:highlight w:val="none"/>
          <w:u w:val="none"/>
          <w:lang w:val="en-US" w:eastAsia="zh-CN"/>
        </w:rPr>
        <w:t>发包</w:t>
      </w:r>
      <w:r>
        <w:rPr>
          <w:rFonts w:hint="eastAsia" w:ascii="宋体" w:hAnsi="宋体" w:eastAsia="宋体" w:cs="宋体"/>
          <w:color w:val="000000"/>
          <w:sz w:val="24"/>
          <w:szCs w:val="24"/>
          <w:highlight w:val="none"/>
          <w:u w:val="none"/>
          <w:lang w:val="en-US" w:eastAsia="zh-CN"/>
        </w:rPr>
        <w:t>人指定账户缴纳</w:t>
      </w:r>
      <w:r>
        <w:rPr>
          <w:rFonts w:hint="eastAsia" w:ascii="宋体" w:hAnsi="宋体" w:eastAsia="宋体" w:cs="宋体"/>
          <w:color w:val="000000"/>
          <w:sz w:val="24"/>
          <w:szCs w:val="24"/>
          <w:highlight w:val="none"/>
          <w:u w:val="none"/>
        </w:rPr>
        <w:t>质量保证金，质量保证金为结算价的1.5%</w:t>
      </w:r>
      <w:r>
        <w:rPr>
          <w:rFonts w:hint="eastAsia" w:ascii="宋体" w:hAnsi="宋体" w:eastAsia="宋体" w:cs="宋体"/>
          <w:color w:val="000000"/>
          <w:sz w:val="24"/>
          <w:szCs w:val="24"/>
          <w:highlight w:val="none"/>
          <w:u w:val="none"/>
          <w:lang w:eastAsia="zh-CN"/>
        </w:rPr>
        <w:t>。</w:t>
      </w:r>
      <w:r>
        <w:rPr>
          <w:rFonts w:hint="eastAsia" w:ascii="宋体" w:hAnsi="宋体" w:cs="宋体"/>
          <w:color w:val="000000"/>
          <w:sz w:val="24"/>
          <w:szCs w:val="24"/>
          <w:highlight w:val="none"/>
          <w:u w:val="none"/>
          <w:lang w:val="en-US" w:eastAsia="zh-CN"/>
        </w:rPr>
        <w:t>发包</w:t>
      </w:r>
      <w:r>
        <w:rPr>
          <w:rFonts w:hint="eastAsia" w:ascii="宋体" w:hAnsi="宋体" w:eastAsia="宋体" w:cs="宋体"/>
          <w:color w:val="000000"/>
          <w:sz w:val="24"/>
          <w:szCs w:val="24"/>
          <w:highlight w:val="none"/>
          <w:u w:val="none"/>
          <w:lang w:val="en-US" w:eastAsia="zh-CN"/>
        </w:rPr>
        <w:t>人收到质量保证金后7个工作日内</w:t>
      </w:r>
      <w:r>
        <w:rPr>
          <w:rFonts w:hint="eastAsia" w:ascii="宋体" w:hAnsi="宋体" w:eastAsia="宋体" w:cs="宋体"/>
          <w:color w:val="000000"/>
          <w:sz w:val="24"/>
          <w:szCs w:val="24"/>
          <w:highlight w:val="none"/>
          <w:u w:val="none"/>
        </w:rPr>
        <w:t>，支付至结算价的100%。</w:t>
      </w:r>
    </w:p>
    <w:p>
      <w:pPr>
        <w:pStyle w:val="974"/>
        <w:shd w:val="clear"/>
        <w:spacing w:line="360" w:lineRule="auto"/>
        <w:ind w:firstLine="6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承包人现场管理混乱，工程质量、进度、现场文明施工和安全生产达不到预定计划，发包人有权不支付或不全额支付工程款。</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在承包人领取工程款前，应当向发包人交付相应的正规发票，并按本合同合格的履行了义务，否则发包人可暂缓支付并不承担逾期付款的违约责任。</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承包人提交进度付款申请单的格式、内容、份数和时间：</w:t>
      </w:r>
      <w:r>
        <w:rPr>
          <w:rFonts w:hint="eastAsia" w:ascii="宋体" w:hAnsi="宋体" w:eastAsia="宋体" w:cs="宋体"/>
          <w:color w:val="auto"/>
          <w:sz w:val="24"/>
          <w:szCs w:val="24"/>
          <w:highlight w:val="none"/>
          <w:u w:val="single"/>
        </w:rPr>
        <w:t xml:space="preserve"> 按通用条款约定和工程师要求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进度付款申请单应包括的内容：</w:t>
      </w:r>
      <w:r>
        <w:rPr>
          <w:rFonts w:hint="eastAsia" w:ascii="宋体" w:hAnsi="宋体" w:eastAsia="宋体" w:cs="宋体"/>
          <w:color w:val="auto"/>
          <w:sz w:val="24"/>
          <w:szCs w:val="24"/>
          <w:highlight w:val="none"/>
          <w:u w:val="single"/>
        </w:rPr>
        <w:t xml:space="preserve"> 按通用条款约定和工程师要求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 付款计划表</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14.4.1 付款计划表的编制要求：</w:t>
      </w:r>
      <w:r>
        <w:rPr>
          <w:rFonts w:hint="eastAsia" w:ascii="宋体" w:hAnsi="宋体" w:eastAsia="宋体" w:cs="宋体"/>
          <w:color w:val="auto"/>
          <w:sz w:val="24"/>
          <w:szCs w:val="24"/>
          <w:highlight w:val="none"/>
          <w:u w:val="single"/>
        </w:rPr>
        <w:t xml:space="preserve">      按发包人要求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14.4.2 付款计划表的编制与审批</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付款计划表的编制：</w:t>
      </w:r>
      <w:r>
        <w:rPr>
          <w:rFonts w:hint="eastAsia" w:ascii="宋体" w:hAnsi="宋体" w:eastAsia="宋体" w:cs="宋体"/>
          <w:color w:val="auto"/>
          <w:sz w:val="24"/>
          <w:szCs w:val="24"/>
          <w:highlight w:val="none"/>
          <w:u w:val="single"/>
        </w:rPr>
        <w:t xml:space="preserve">         按发包人要求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14.5 竣工结算</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14.5.1 竣工结算申请</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承包人提交竣工结算申请的时间：</w:t>
      </w:r>
      <w:r>
        <w:rPr>
          <w:rFonts w:hint="eastAsia" w:ascii="宋体" w:hAnsi="宋体" w:eastAsia="宋体" w:cs="宋体"/>
          <w:color w:val="auto"/>
          <w:sz w:val="24"/>
          <w:szCs w:val="24"/>
          <w:highlight w:val="none"/>
          <w:u w:val="single"/>
        </w:rPr>
        <w:t>承包人应在通用条款约定的时间内向发包人提交竣工结算报告和完整的竣工结算资料（完整的竣工结算资料以发包人及专业造价咨询认可的目录清单为准）。</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竣工结算申请的资料清单和份数：</w:t>
      </w:r>
      <w:r>
        <w:rPr>
          <w:rFonts w:hint="eastAsia" w:ascii="宋体" w:hAnsi="宋体" w:eastAsia="宋体" w:cs="宋体"/>
          <w:color w:val="auto"/>
          <w:sz w:val="24"/>
          <w:szCs w:val="24"/>
          <w:highlight w:val="none"/>
          <w:u w:val="single"/>
        </w:rPr>
        <w:t>按审计工作要求</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竣工结算申请单的内容应包括：</w:t>
      </w:r>
      <w:r>
        <w:rPr>
          <w:rFonts w:hint="eastAsia" w:ascii="宋体" w:hAnsi="宋体" w:eastAsia="宋体" w:cs="宋体"/>
          <w:color w:val="auto"/>
          <w:sz w:val="24"/>
          <w:szCs w:val="24"/>
          <w:highlight w:val="none"/>
          <w:u w:val="single"/>
        </w:rPr>
        <w:t xml:space="preserve">  按审计工作要求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14.5.2 竣工结算审核</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发包人审批竣工付款申请单的期限：</w:t>
      </w:r>
      <w:r>
        <w:rPr>
          <w:rFonts w:hint="eastAsia" w:ascii="宋体" w:hAnsi="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在项目全部完工、竣工验收合格，资料完整移交后，承包人提交结算申请</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2、无有效书面变更时</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即</w:t>
      </w:r>
      <w:r>
        <w:rPr>
          <w:rFonts w:hint="eastAsia" w:ascii="宋体" w:hAnsi="宋体" w:eastAsia="宋体" w:cs="宋体"/>
          <w:b w:val="0"/>
          <w:bCs w:val="0"/>
          <w:i w:val="0"/>
          <w:iCs w:val="0"/>
          <w:color w:val="auto"/>
          <w:sz w:val="24"/>
          <w:highlight w:val="none"/>
          <w:u w:val="single"/>
          <w:lang w:val="en-US" w:eastAsia="zh-CN"/>
        </w:rPr>
        <w:t>未经发包人书面变更指令</w:t>
      </w:r>
      <w:r>
        <w:rPr>
          <w:rFonts w:hint="eastAsia" w:ascii="宋体" w:hAnsi="宋体" w:cs="宋体"/>
          <w:b w:val="0"/>
          <w:bCs w:val="0"/>
          <w:i w:val="0"/>
          <w:iCs w:val="0"/>
          <w:color w:val="auto"/>
          <w:sz w:val="24"/>
          <w:highlight w:val="none"/>
          <w:u w:val="single"/>
          <w:lang w:val="en-US" w:eastAsia="zh-CN"/>
        </w:rPr>
        <w:t>）</w:t>
      </w:r>
      <w:r>
        <w:rPr>
          <w:rFonts w:hint="eastAsia" w:ascii="宋体" w:hAnsi="宋体" w:eastAsia="宋体" w:cs="宋体"/>
          <w:color w:val="auto"/>
          <w:sz w:val="24"/>
          <w:szCs w:val="24"/>
          <w:highlight w:val="none"/>
          <w:u w:val="single"/>
        </w:rPr>
        <w:t>，结算金额直接采用合同固定包干总价</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3、存在经确认的书面变更的：结算价=合同包干总价±经发包人确认的变更价款</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4、审计发现承包人存在应做未做、降低工艺标准、降低设备参数情形，按实际缺失或降标部分扣减对应价款。</w:t>
      </w:r>
    </w:p>
    <w:p>
      <w:pPr>
        <w:pStyle w:val="974"/>
        <w:shd w:val="clear"/>
        <w:spacing w:line="360" w:lineRule="auto"/>
        <w:ind w:firstLine="6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发包人完成竣工付款的期限：</w:t>
      </w:r>
      <w:r>
        <w:rPr>
          <w:rFonts w:hint="eastAsia" w:ascii="宋体" w:hAnsi="宋体" w:cs="宋体"/>
          <w:color w:val="auto"/>
          <w:sz w:val="24"/>
          <w:szCs w:val="24"/>
          <w:highlight w:val="none"/>
          <w:lang w:val="en-US" w:eastAsia="zh-CN"/>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关于竣工付款证书异议部分复核的方式和程序：</w:t>
      </w:r>
      <w:r>
        <w:rPr>
          <w:rFonts w:hint="eastAsia" w:ascii="宋体" w:hAnsi="宋体" w:cs="宋体"/>
          <w:color w:val="auto"/>
          <w:sz w:val="24"/>
          <w:szCs w:val="24"/>
          <w:highlight w:val="none"/>
          <w:lang w:val="en-US" w:eastAsia="zh-CN"/>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14.6 质量保证金</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14.6.1 承包人提供质量保证金的方式</w:t>
      </w:r>
    </w:p>
    <w:p>
      <w:pPr>
        <w:pStyle w:val="974"/>
        <w:shd w:val="clear"/>
        <w:spacing w:line="360" w:lineRule="auto"/>
        <w:ind w:firstLine="600"/>
        <w:rPr>
          <w:rFonts w:hint="eastAsia" w:ascii="宋体" w:hAnsi="宋体" w:eastAsia="宋体" w:cs="宋体"/>
          <w:color w:val="auto"/>
          <w:sz w:val="24"/>
          <w:szCs w:val="24"/>
          <w:highlight w:val="none"/>
        </w:rPr>
      </w:pPr>
      <w:bookmarkStart w:id="427" w:name="tip_risk_bookmark_42"/>
      <w:r>
        <w:rPr>
          <w:rFonts w:hint="eastAsia" w:ascii="宋体" w:hAnsi="宋体" w:eastAsia="宋体" w:cs="宋体"/>
          <w:color w:val="auto"/>
          <w:sz w:val="24"/>
          <w:szCs w:val="24"/>
          <w:highlight w:val="none"/>
        </w:rPr>
        <w:t>质量保证金采用以下第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工程质量保证担保（担保形式同投标担保），保证金额为：</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 </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的工程款；</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其他方式：</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转账方式，金额为</w:t>
      </w:r>
      <w:r>
        <w:rPr>
          <w:rFonts w:hint="eastAsia" w:ascii="宋体" w:hAnsi="宋体" w:eastAsia="宋体" w:cs="宋体"/>
          <w:color w:val="auto"/>
          <w:sz w:val="24"/>
          <w:szCs w:val="24"/>
          <w:highlight w:val="none"/>
          <w:u w:val="single"/>
          <w:lang w:val="en-US" w:eastAsia="zh-CN"/>
        </w:rPr>
        <w:t>结算价的1.5%</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14.6.2 质量保证金的预留</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质量保证金的预留采取以下第</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种方式：</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在支付工程进度款时逐次预留的质量保证金的比例：</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，在此情形下，质量保证金的计算基数不包括预付款的支付、扣回以及价格调整的金额；</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工程竣工结算时一次性预留专用合同条件第14.6.1项第(2)目约定的工程款预留比例的质量保证金；</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 其他预留方式: </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关于质量保证金的补充约定：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保修期满</w:t>
      </w:r>
      <w:r>
        <w:rPr>
          <w:rFonts w:hint="eastAsia" w:ascii="宋体" w:hAnsi="宋体" w:eastAsia="宋体" w:cs="宋体"/>
          <w:color w:val="auto"/>
          <w:sz w:val="24"/>
          <w:szCs w:val="24"/>
          <w:highlight w:val="none"/>
          <w:u w:val="single"/>
          <w:lang w:val="zh-CN"/>
        </w:rPr>
        <w:t>且无质量问题</w:t>
      </w:r>
      <w:r>
        <w:rPr>
          <w:rFonts w:hint="eastAsia" w:ascii="宋体" w:hAnsi="宋体" w:eastAsia="宋体" w:cs="宋体"/>
          <w:color w:val="auto"/>
          <w:sz w:val="24"/>
          <w:szCs w:val="24"/>
          <w:highlight w:val="none"/>
          <w:u w:val="single"/>
          <w:lang w:val="en-US" w:eastAsia="zh-CN"/>
        </w:rPr>
        <w:t>后</w:t>
      </w:r>
      <w:r>
        <w:rPr>
          <w:rFonts w:hint="eastAsia" w:ascii="宋体" w:hAnsi="宋体" w:eastAsia="宋体" w:cs="宋体"/>
          <w:color w:val="auto"/>
          <w:sz w:val="24"/>
          <w:szCs w:val="24"/>
          <w:highlight w:val="none"/>
          <w:u w:val="single"/>
          <w:lang w:val="zh-CN"/>
        </w:rPr>
        <w:t>，</w:t>
      </w:r>
      <w:r>
        <w:rPr>
          <w:rFonts w:hint="eastAsia" w:ascii="宋体" w:hAnsi="宋体" w:eastAsia="宋体" w:cs="宋体"/>
          <w:color w:val="auto"/>
          <w:sz w:val="24"/>
          <w:szCs w:val="24"/>
          <w:highlight w:val="none"/>
          <w:u w:val="single"/>
          <w:lang w:val="en-US" w:eastAsia="zh-CN"/>
        </w:rPr>
        <w:t>发包人</w:t>
      </w:r>
      <w:r>
        <w:rPr>
          <w:rFonts w:hint="eastAsia" w:ascii="宋体" w:hAnsi="宋体" w:eastAsia="宋体" w:cs="宋体"/>
          <w:color w:val="auto"/>
          <w:sz w:val="24"/>
          <w:szCs w:val="24"/>
          <w:highlight w:val="none"/>
          <w:u w:val="single"/>
          <w:lang w:val="zh-CN"/>
        </w:rPr>
        <w:t>退还剩余质量保证金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bookmarkEnd w:id="427"/>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14.7 最终结清</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14.7.1 最终结清申请单</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当事人双方关于最终结清申请的其他约定：</w:t>
      </w:r>
      <w:r>
        <w:rPr>
          <w:rFonts w:hint="eastAsia" w:ascii="宋体" w:hAnsi="宋体" w:eastAsia="宋体" w:cs="宋体"/>
          <w:color w:val="auto"/>
          <w:sz w:val="24"/>
          <w:szCs w:val="24"/>
          <w:highlight w:val="none"/>
          <w:u w:val="single"/>
        </w:rPr>
        <w:t xml:space="preserve">    按通用条款约定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14.7.2 最终结清证书和支付</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当事人双方关于最终结清支付的其他约定：</w:t>
      </w:r>
      <w:r>
        <w:rPr>
          <w:rFonts w:hint="eastAsia" w:ascii="宋体" w:hAnsi="宋体" w:eastAsia="宋体" w:cs="宋体"/>
          <w:color w:val="auto"/>
          <w:sz w:val="24"/>
          <w:szCs w:val="24"/>
          <w:highlight w:val="none"/>
          <w:u w:val="single"/>
        </w:rPr>
        <w:t xml:space="preserve"> 按通用条款约定</w:t>
      </w:r>
      <w:r>
        <w:rPr>
          <w:rFonts w:hint="eastAsia" w:ascii="宋体" w:hAnsi="宋体" w:eastAsia="宋体" w:cs="宋体"/>
          <w:color w:val="auto"/>
          <w:sz w:val="24"/>
          <w:szCs w:val="24"/>
          <w:highlight w:val="none"/>
        </w:rPr>
        <w:t>。</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第15条 违约</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 发包人违约</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15.1.1 发包人违约的情形</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发包人违约的其他情形</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15.1.3 发包人违约的责任</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发包人违约责任的承担方式和计算方法：</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 承包人违约</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w:t>
      </w:r>
      <w:bookmarkStart w:id="428" w:name="auto_fouce_43"/>
      <w:r>
        <w:rPr>
          <w:rFonts w:hint="eastAsia" w:ascii="宋体" w:hAnsi="宋体" w:eastAsia="宋体" w:cs="宋体"/>
          <w:color w:val="auto"/>
          <w:sz w:val="24"/>
          <w:szCs w:val="24"/>
          <w:highlight w:val="none"/>
        </w:rPr>
        <w:t>.1 承包人违约的情形</w:t>
      </w:r>
      <w:bookmarkEnd w:id="428"/>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rPr>
        <w:t>详按15.2.3款</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15.2.2 通知改正</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工程师通知承包人改正的合理期限是：</w:t>
      </w:r>
      <w:r>
        <w:rPr>
          <w:rFonts w:hint="eastAsia" w:ascii="宋体" w:hAnsi="宋体" w:eastAsia="宋体" w:cs="宋体"/>
          <w:color w:val="auto"/>
          <w:sz w:val="24"/>
          <w:szCs w:val="24"/>
          <w:highlight w:val="none"/>
          <w:u w:val="single"/>
        </w:rPr>
        <w:t xml:space="preserve">  按发包人指定期限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15.2.3 承包人违约的责任</w:t>
      </w:r>
    </w:p>
    <w:p>
      <w:pPr>
        <w:pStyle w:val="974"/>
        <w:shd w:val="clear"/>
        <w:spacing w:line="360" w:lineRule="auto"/>
        <w:ind w:firstLine="600"/>
        <w:rPr>
          <w:rFonts w:hint="eastAsia" w:ascii="宋体" w:hAnsi="宋体" w:eastAsia="宋体" w:cs="宋体"/>
          <w:color w:val="auto"/>
          <w:sz w:val="24"/>
          <w:szCs w:val="24"/>
          <w:highlight w:val="none"/>
          <w:u w:val="single"/>
        </w:rPr>
      </w:pPr>
      <w:bookmarkStart w:id="429" w:name="tip_risk_bookmark_44"/>
      <w:r>
        <w:rPr>
          <w:rFonts w:hint="eastAsia" w:ascii="宋体" w:hAnsi="宋体" w:eastAsia="宋体" w:cs="宋体"/>
          <w:color w:val="auto"/>
          <w:sz w:val="24"/>
          <w:szCs w:val="24"/>
          <w:highlight w:val="none"/>
        </w:rPr>
        <w:t>承包人违约责任的承担方式和计算方法：</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按合同对应条款执行。除另有约定以外，如承包人原因导致发包人损失的，均由承包人全额承担。</w:t>
      </w:r>
      <w:bookmarkEnd w:id="429"/>
      <w:bookmarkStart w:id="430" w:name="auto_fouce_45"/>
    </w:p>
    <w:p>
      <w:pPr>
        <w:pStyle w:val="974"/>
        <w:shd w:val="clear"/>
        <w:spacing w:line="360" w:lineRule="auto"/>
        <w:ind w:firstLine="600"/>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lang w:eastAsia="zh-CN"/>
        </w:rPr>
        <w:t>承包人违反合同约定采购和使用不合格的材料和工程设备的违约责任：发包人有权要求承包人重新采购合格的材料和工程设备并承担由此产生的费用，承包人必须及时改正并承担相应损失；如果客观上难以改正，或改正成本过高的，承包人应当赔偿给发包人造成的全部损失。</w:t>
      </w:r>
    </w:p>
    <w:p>
      <w:pPr>
        <w:pStyle w:val="974"/>
        <w:shd w:val="clear"/>
        <w:spacing w:line="360" w:lineRule="auto"/>
        <w:ind w:firstLine="600"/>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3.</w:t>
      </w:r>
      <w:r>
        <w:rPr>
          <w:rFonts w:hint="eastAsia" w:ascii="宋体" w:hAnsi="宋体" w:cs="宋体"/>
          <w:color w:val="auto"/>
          <w:sz w:val="24"/>
          <w:szCs w:val="24"/>
          <w:highlight w:val="none"/>
          <w:u w:val="single"/>
        </w:rPr>
        <w:t>因承包人原因导致工程质量不符合合同要求的违约责任：</w:t>
      </w:r>
      <w:r>
        <w:rPr>
          <w:rFonts w:hint="eastAsia" w:ascii="宋体" w:hAnsi="宋体" w:cs="宋体"/>
          <w:color w:val="auto"/>
          <w:sz w:val="24"/>
          <w:szCs w:val="24"/>
          <w:highlight w:val="none"/>
          <w:u w:val="single"/>
          <w:lang w:val="en-US" w:eastAsia="zh-CN"/>
        </w:rPr>
        <w:t>如工程、产品质量不符合要求，或存在不符合发包人/监管部门要求的，</w:t>
      </w:r>
      <w:r>
        <w:rPr>
          <w:rFonts w:hint="eastAsia" w:ascii="宋体" w:hAnsi="宋体" w:cs="宋体"/>
          <w:color w:val="auto"/>
          <w:sz w:val="24"/>
          <w:szCs w:val="24"/>
          <w:highlight w:val="none"/>
          <w:u w:val="single"/>
        </w:rPr>
        <w:t>承包人应无条件返工、整改、采取相应的补救、修复措施，直至工程竣工验收合格</w:t>
      </w:r>
      <w:r>
        <w:rPr>
          <w:rFonts w:hint="eastAsia" w:ascii="宋体" w:hAnsi="宋体" w:cs="宋体"/>
          <w:color w:val="auto"/>
          <w:sz w:val="24"/>
          <w:szCs w:val="24"/>
          <w:highlight w:val="none"/>
          <w:u w:val="single"/>
          <w:lang w:val="en-US" w:eastAsia="zh-CN"/>
        </w:rPr>
        <w:t>或符合发包人/监管部门要求</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rPr>
        <w:t>如</w:t>
      </w:r>
      <w:r>
        <w:rPr>
          <w:rFonts w:hint="eastAsia" w:ascii="宋体" w:hAnsi="宋体" w:cs="宋体"/>
          <w:color w:val="auto"/>
          <w:sz w:val="24"/>
          <w:szCs w:val="24"/>
          <w:highlight w:val="none"/>
          <w:u w:val="single"/>
          <w:lang w:val="en-US" w:eastAsia="zh-CN"/>
        </w:rPr>
        <w:t>承包人拒绝整改或</w:t>
      </w:r>
      <w:r>
        <w:rPr>
          <w:rFonts w:hint="eastAsia" w:ascii="宋体" w:hAnsi="宋体" w:cs="宋体"/>
          <w:color w:val="auto"/>
          <w:sz w:val="24"/>
          <w:szCs w:val="24"/>
          <w:highlight w:val="none"/>
          <w:u w:val="single"/>
        </w:rPr>
        <w:t>无法修复或严重降低工程整体质量，</w:t>
      </w:r>
      <w:r>
        <w:rPr>
          <w:rFonts w:hint="eastAsia" w:ascii="宋体" w:hAnsi="宋体" w:cs="宋体"/>
          <w:color w:val="auto"/>
          <w:sz w:val="24"/>
          <w:szCs w:val="24"/>
          <w:highlight w:val="none"/>
          <w:u w:val="single"/>
          <w:lang w:val="en-US" w:eastAsia="zh-CN"/>
        </w:rPr>
        <w:t>每发生一次，承包人支付3000元违约金</w:t>
      </w:r>
      <w:r>
        <w:rPr>
          <w:rFonts w:hint="eastAsia" w:ascii="宋体" w:hAnsi="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承包人应</w:t>
      </w:r>
      <w:r>
        <w:rPr>
          <w:rFonts w:hint="eastAsia" w:ascii="宋体" w:hAnsi="宋体" w:cs="宋体"/>
          <w:color w:val="auto"/>
          <w:sz w:val="24"/>
          <w:szCs w:val="24"/>
          <w:highlight w:val="none"/>
          <w:u w:val="single"/>
        </w:rPr>
        <w:t>承担由此造成发包人的经济损失，如因此造成工期延误的，还应承担工期延误的违约责任。</w:t>
      </w:r>
      <w:r>
        <w:rPr>
          <w:rFonts w:hint="eastAsia" w:ascii="宋体" w:hAnsi="宋体" w:cs="宋体"/>
          <w:color w:val="auto"/>
          <w:sz w:val="24"/>
          <w:szCs w:val="24"/>
          <w:highlight w:val="none"/>
          <w:u w:val="single"/>
          <w:lang w:val="en-US" w:eastAsia="zh-CN"/>
        </w:rPr>
        <w:t>出现上述情况，发包人也有权提前解除合同并按签约合同总价的10%收取违约金，并没收全部履约保证金。</w:t>
      </w:r>
    </w:p>
    <w:p>
      <w:pPr>
        <w:pStyle w:val="974"/>
        <w:shd w:val="clear"/>
        <w:spacing w:line="360" w:lineRule="auto"/>
        <w:ind w:firstLine="600"/>
        <w:rPr>
          <w:rFonts w:hint="eastAsia" w:ascii="宋体" w:hAnsi="宋体" w:eastAsia="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u w:val="single"/>
        </w:rPr>
        <w:t>在合同履行过程中，若承包人的施工队伍素质、力量、机械配备、现场施工投入和管理未能履行投标书及询标纪要等相关文件中的承诺，不履行总包职责或分包与总包管理不协调，造成现场管理混乱，工程质量、进度、现场文明施工和安全生产达不到预定计划，发包人有权要求其调整充实力量，加强管理，承包人必须接受。当上述措施仍无效或未采取时，以承包人违约论处，发包人可终止本合同，</w:t>
      </w:r>
      <w:r>
        <w:rPr>
          <w:rFonts w:hint="eastAsia" w:ascii="宋体" w:hAnsi="宋体" w:cs="宋体"/>
          <w:color w:val="auto"/>
          <w:sz w:val="24"/>
          <w:szCs w:val="24"/>
          <w:highlight w:val="none"/>
          <w:u w:val="single"/>
          <w:lang w:val="en-US" w:eastAsia="zh-CN"/>
        </w:rPr>
        <w:t>并按签约合同总价的10%收取违约金、没收全部履约保证金</w:t>
      </w:r>
      <w:r>
        <w:rPr>
          <w:rFonts w:hint="eastAsia" w:ascii="宋体" w:hAnsi="宋体" w:cs="宋体"/>
          <w:color w:val="auto"/>
          <w:sz w:val="24"/>
          <w:szCs w:val="24"/>
          <w:highlight w:val="none"/>
          <w:u w:val="single"/>
        </w:rPr>
        <w:t>；</w:t>
      </w:r>
    </w:p>
    <w:p>
      <w:pPr>
        <w:pStyle w:val="974"/>
        <w:shd w:val="clear"/>
        <w:spacing w:line="360" w:lineRule="auto"/>
        <w:ind w:firstLine="600"/>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lang w:eastAsia="zh-CN"/>
        </w:rPr>
        <w:t>若承包人未在规定期限内履行保修义务或保修质量不合格，发包人有权委托第三方进行维修，维修费用由承包人承担，同时承包人需向发包人支付维修费用10%的违约金。</w:t>
      </w:r>
      <w:bookmarkEnd w:id="430"/>
    </w:p>
    <w:p>
      <w:pPr>
        <w:pStyle w:val="974"/>
        <w:shd w:val="clear"/>
        <w:spacing w:line="360" w:lineRule="auto"/>
        <w:ind w:firstLine="600"/>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rPr>
        <w:t>国家规定的保修期外，如本工程出现质量问题系由承包人偷工减料或使用不合格原材料、成品、半成品（不包括甲供材料）引起的，发包人有权无限期追索，承包人应承担由此造成的一切损失</w:t>
      </w:r>
    </w:p>
    <w:p>
      <w:pPr>
        <w:pStyle w:val="974"/>
        <w:shd w:val="clear"/>
        <w:spacing w:line="360" w:lineRule="auto"/>
        <w:ind w:firstLine="600"/>
        <w:rPr>
          <w:rFonts w:hint="eastAsia" w:ascii="宋体" w:hAnsi="宋体" w:eastAsia="宋体" w:cs="宋体"/>
          <w:color w:val="auto"/>
          <w:sz w:val="24"/>
          <w:szCs w:val="24"/>
          <w:highlight w:val="none"/>
          <w:u w:val="single"/>
          <w:lang w:val="en-US" w:eastAsia="zh-CN"/>
        </w:rPr>
      </w:pPr>
      <w:r>
        <w:rPr>
          <w:rFonts w:hint="eastAsia" w:cs="Calibri"/>
          <w:color w:val="000000"/>
          <w:szCs w:val="21"/>
          <w:u w:val="single"/>
          <w:lang w:val="en-US" w:eastAsia="zh-CN"/>
        </w:rPr>
        <w:t>7.</w:t>
      </w:r>
      <w:r>
        <w:rPr>
          <w:rFonts w:hint="eastAsia" w:ascii="宋体" w:hAnsi="宋体" w:eastAsia="宋体" w:cs="宋体"/>
          <w:color w:val="auto"/>
          <w:sz w:val="24"/>
          <w:szCs w:val="24"/>
          <w:highlight w:val="none"/>
          <w:u w:val="single"/>
          <w:lang w:val="en-US" w:eastAsia="zh-CN"/>
        </w:rPr>
        <w:t>除另有约定外，因承包人原因解除合同的，承包人应按照合同总金额的</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single"/>
          <w:lang w:val="en-US" w:eastAsia="zh-CN"/>
        </w:rPr>
        <w:t>%向发包人承担违约责任，如发包人的损失超过违约金的，超出部分由承包人另行承担。</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第16条 合同解除</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 由发包人解除合同</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16.1.1 因承包人违约解除合同</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双方约定可由发包人解除合同的其他事由：按通用条款执行，其中“实际进度明显落后于进度计划”指</w:t>
      </w:r>
      <w:r>
        <w:rPr>
          <w:rFonts w:hint="eastAsia" w:ascii="宋体" w:hAnsi="宋体" w:eastAsia="宋体" w:cs="宋体"/>
          <w:color w:val="auto"/>
          <w:sz w:val="24"/>
          <w:szCs w:val="24"/>
          <w:highlight w:val="none"/>
          <w:u w:val="single"/>
        </w:rPr>
        <w:t>因承包人原因使工期延误超过施工进度计划30天后，甲方有权单方面解除合同，所造成的损失由承包人承担</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 由承包人解除合同</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16.2.1 因发包人违约解除合同</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双方约定可由承包人解除合同的其他事由：</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第17条 不可抗力</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 不可抗力的定义</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除通用合同条件约定的不可抗力事件之外，视为不可抗力的其他情形：</w:t>
      </w:r>
      <w:r>
        <w:rPr>
          <w:rFonts w:hint="eastAsia" w:ascii="宋体" w:hAnsi="宋体" w:eastAsia="宋体" w:cs="宋体"/>
          <w:color w:val="auto"/>
          <w:sz w:val="24"/>
          <w:szCs w:val="24"/>
          <w:highlight w:val="none"/>
          <w:u w:val="single"/>
        </w:rPr>
        <w:t xml:space="preserve"> /。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17.6 因不可抗力解除合同</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合同解除后，发包人应当在商定或确定发包人应支付款项且收到承包人提供的发票后的</w:t>
      </w:r>
      <w:r>
        <w:rPr>
          <w:rFonts w:hint="eastAsia" w:ascii="宋体" w:hAnsi="宋体" w:eastAsia="宋体" w:cs="宋体"/>
          <w:color w:val="auto"/>
          <w:sz w:val="24"/>
          <w:szCs w:val="24"/>
          <w:highlight w:val="none"/>
          <w:u w:val="single"/>
        </w:rPr>
        <w:t xml:space="preserve"> 28 </w:t>
      </w:r>
      <w:r>
        <w:rPr>
          <w:rFonts w:hint="eastAsia" w:ascii="宋体" w:hAnsi="宋体" w:eastAsia="宋体" w:cs="宋体"/>
          <w:color w:val="auto"/>
          <w:sz w:val="24"/>
          <w:szCs w:val="24"/>
          <w:highlight w:val="none"/>
        </w:rPr>
        <w:t>天内完成款项的支付。</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第18条 保险</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 设计和工程保险</w:t>
      </w:r>
    </w:p>
    <w:p>
      <w:pPr>
        <w:pStyle w:val="974"/>
        <w:shd w:val="clear"/>
        <w:spacing w:line="360" w:lineRule="auto"/>
        <w:ind w:firstLine="6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18.1</w:t>
      </w:r>
      <w:bookmarkStart w:id="431" w:name="tip_risk_bookmark_46"/>
      <w:r>
        <w:rPr>
          <w:rFonts w:hint="eastAsia" w:ascii="宋体" w:hAnsi="宋体" w:eastAsia="宋体" w:cs="宋体"/>
          <w:color w:val="auto"/>
          <w:sz w:val="24"/>
          <w:szCs w:val="24"/>
          <w:highlight w:val="none"/>
        </w:rPr>
        <w:t>.1 双方当事人关于设计和工程保险的特别约定：</w:t>
      </w:r>
      <w:r>
        <w:rPr>
          <w:rFonts w:hint="eastAsia" w:ascii="宋体" w:hAnsi="宋体" w:eastAsia="宋体" w:cs="宋体"/>
          <w:color w:val="auto"/>
          <w:sz w:val="24"/>
          <w:szCs w:val="24"/>
          <w:highlight w:val="none"/>
          <w:u w:val="single"/>
        </w:rPr>
        <w:t xml:space="preserve"> 承包人负责按国家地方有关规定投保建设工程设计责任险、建筑安装工程一切险并支付保费。</w:t>
      </w:r>
      <w:bookmarkEnd w:id="431"/>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18.1.2 双方当事人关于第三方责任险的特别约定：</w:t>
      </w:r>
      <w:r>
        <w:rPr>
          <w:rFonts w:hint="eastAsia" w:ascii="宋体" w:hAnsi="宋体" w:eastAsia="宋体" w:cs="宋体"/>
          <w:color w:val="auto"/>
          <w:sz w:val="24"/>
          <w:szCs w:val="24"/>
          <w:highlight w:val="none"/>
          <w:u w:val="single"/>
        </w:rPr>
        <w:t xml:space="preserve"> 承包人按国家地方有关规定和工程建设需要投保，投保费用均由承包人承担。</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 工伤和意外伤害保险</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18.2.3 关于工伤保险和意外伤害保险的特别约定：</w:t>
      </w:r>
      <w:r>
        <w:rPr>
          <w:rFonts w:hint="eastAsia" w:ascii="宋体" w:hAnsi="宋体" w:eastAsia="宋体" w:cs="宋体"/>
          <w:color w:val="auto"/>
          <w:sz w:val="24"/>
          <w:szCs w:val="24"/>
          <w:highlight w:val="none"/>
          <w:u w:val="single"/>
        </w:rPr>
        <w:t>承包人负责为其施工现场的全部人员办理意外伤害保险并支付保险费</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 货物保险</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关于承包人应为其施工设备、材料、工程设备和临时工程等办理财产保险的特别约定：</w:t>
      </w:r>
      <w:r>
        <w:rPr>
          <w:rFonts w:hint="eastAsia" w:ascii="宋体" w:hAnsi="宋体" w:eastAsia="宋体" w:cs="宋体"/>
          <w:color w:val="auto"/>
          <w:sz w:val="24"/>
          <w:szCs w:val="24"/>
          <w:highlight w:val="none"/>
          <w:u w:val="single"/>
        </w:rPr>
        <w:t>承包人负责办理并支付保险费</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18.4 其他保险</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关于其他保险的约定：</w:t>
      </w:r>
      <w:r>
        <w:rPr>
          <w:rFonts w:hint="eastAsia" w:ascii="宋体" w:hAnsi="宋体" w:eastAsia="宋体" w:cs="宋体"/>
          <w:color w:val="auto"/>
          <w:sz w:val="24"/>
          <w:szCs w:val="24"/>
          <w:highlight w:val="none"/>
          <w:u w:val="single"/>
        </w:rPr>
        <w:t>按通用条款约定</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18.5 对各项保险的一般要求</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18.5.2 保险凭证</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保险单的条件：</w:t>
      </w:r>
      <w:r>
        <w:rPr>
          <w:rFonts w:hint="eastAsia" w:ascii="宋体" w:hAnsi="宋体" w:eastAsia="宋体" w:cs="宋体"/>
          <w:color w:val="auto"/>
          <w:sz w:val="24"/>
          <w:szCs w:val="24"/>
          <w:highlight w:val="none"/>
          <w:u w:val="single"/>
        </w:rPr>
        <w:t xml:space="preserve">  合同当事人投保后7天内向另一方当事人提交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18.5.4 通知义务</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关于变更保险合同时的通知义务的约定：</w:t>
      </w:r>
      <w:r>
        <w:rPr>
          <w:rFonts w:hint="eastAsia" w:ascii="宋体" w:hAnsi="宋体" w:eastAsia="宋体" w:cs="宋体"/>
          <w:color w:val="auto"/>
          <w:sz w:val="24"/>
          <w:szCs w:val="24"/>
          <w:highlight w:val="none"/>
          <w:u w:val="single"/>
        </w:rPr>
        <w:t xml:space="preserve"> 按通用条款约定 </w:t>
      </w:r>
      <w:r>
        <w:rPr>
          <w:rFonts w:hint="eastAsia" w:ascii="宋体" w:hAnsi="宋体" w:eastAsia="宋体" w:cs="宋体"/>
          <w:color w:val="auto"/>
          <w:sz w:val="24"/>
          <w:szCs w:val="24"/>
          <w:highlight w:val="none"/>
        </w:rPr>
        <w:t>。</w:t>
      </w:r>
    </w:p>
    <w:p>
      <w:pPr>
        <w:pStyle w:val="981"/>
        <w:shd w:val="clear"/>
        <w:spacing w:before="0" w:after="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第20条 争议解决 </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 争议评审</w:t>
      </w:r>
    </w:p>
    <w:p>
      <w:pPr>
        <w:pStyle w:val="60"/>
        <w:widowControl/>
        <w:shd w:val="clear"/>
        <w:wordWrap w:val="0"/>
        <w:topLinePunct/>
        <w:snapToGrid w:val="0"/>
        <w:spacing w:line="360" w:lineRule="auto"/>
        <w:ind w:firstLine="480" w:firstLineChars="200"/>
        <w:rPr>
          <w:rFonts w:hint="eastAsia" w:ascii="宋体" w:hAnsi="宋体" w:eastAsia="宋体" w:cs="宋体"/>
          <w:color w:val="auto"/>
          <w:sz w:val="24"/>
          <w:szCs w:val="24"/>
          <w:highlight w:val="none"/>
        </w:rPr>
      </w:pPr>
      <w:bookmarkStart w:id="432" w:name="auto_fouce_47"/>
      <w:r>
        <w:rPr>
          <w:rFonts w:hint="eastAsia" w:ascii="宋体" w:hAnsi="宋体" w:eastAsia="宋体" w:cs="宋体"/>
          <w:color w:val="auto"/>
          <w:sz w:val="24"/>
          <w:szCs w:val="24"/>
          <w:highlight w:val="none"/>
        </w:rPr>
        <w:t>合同当事人是否同意将工程争议提交争议评审小组决定：</w:t>
      </w:r>
      <w:r>
        <w:rPr>
          <w:rFonts w:hint="eastAsia" w:ascii="宋体" w:hAnsi="宋体" w:eastAsia="宋体" w:cs="宋体"/>
          <w:color w:val="auto"/>
          <w:sz w:val="24"/>
          <w:szCs w:val="24"/>
          <w:highlight w:val="none"/>
          <w:u w:val="single"/>
        </w:rPr>
        <w:t>对施工质量争议：（1）工程质量应当达到协议书约定的质量标准，质量标准的评定以国家或行业的质量检验评定标准为依据。因承包人原因造成工程质量达不到约定的质量标准，承包人承担违约责任。（2）双方对工程质量有争议，由双方同意的工程质量检测机构鉴定，所需费用及因此造成的损失，由责任方承担。双方均有责任，由双方根据其责任分别承担。</w:t>
      </w:r>
      <w:r>
        <w:rPr>
          <w:rFonts w:hint="eastAsia" w:ascii="宋体" w:hAnsi="宋体" w:eastAsia="宋体" w:cs="宋体"/>
          <w:color w:val="auto"/>
          <w:sz w:val="24"/>
          <w:szCs w:val="24"/>
          <w:highlight w:val="none"/>
          <w:u w:val="single"/>
          <w:lang w:eastAsia="zh-CN"/>
        </w:rPr>
        <w:t>若因承包人原因导致工程质量争议，</w:t>
      </w:r>
      <w:r>
        <w:rPr>
          <w:rFonts w:hint="eastAsia" w:ascii="宋体" w:hAnsi="宋体" w:eastAsia="宋体" w:cs="宋体"/>
          <w:color w:val="auto"/>
          <w:sz w:val="24"/>
          <w:szCs w:val="24"/>
          <w:highlight w:val="none"/>
          <w:u w:val="single"/>
        </w:rPr>
        <w:t>鉴定费用由</w:t>
      </w:r>
      <w:r>
        <w:rPr>
          <w:rFonts w:hint="eastAsia" w:ascii="宋体" w:hAnsi="宋体" w:eastAsia="宋体" w:cs="宋体"/>
          <w:color w:val="auto"/>
          <w:sz w:val="24"/>
          <w:szCs w:val="24"/>
          <w:highlight w:val="none"/>
          <w:u w:val="single"/>
          <w:lang w:eastAsia="zh-CN"/>
        </w:rPr>
        <w:t>承包人预缴并承担。若鉴定结果</w:t>
      </w:r>
      <w:r>
        <w:rPr>
          <w:rFonts w:hint="eastAsia" w:ascii="宋体" w:hAnsi="宋体" w:eastAsia="宋体" w:cs="宋体"/>
          <w:color w:val="auto"/>
          <w:sz w:val="24"/>
          <w:szCs w:val="24"/>
          <w:highlight w:val="none"/>
          <w:u w:val="single"/>
        </w:rPr>
        <w:t>质量</w:t>
      </w:r>
      <w:r>
        <w:rPr>
          <w:rFonts w:hint="eastAsia" w:ascii="宋体" w:hAnsi="宋体" w:eastAsia="宋体" w:cs="宋体"/>
          <w:color w:val="auto"/>
          <w:sz w:val="24"/>
          <w:szCs w:val="24"/>
          <w:highlight w:val="none"/>
          <w:u w:val="single"/>
          <w:lang w:eastAsia="zh-CN"/>
        </w:rPr>
        <w:t>不</w:t>
      </w:r>
      <w:r>
        <w:rPr>
          <w:rFonts w:hint="eastAsia" w:ascii="宋体" w:hAnsi="宋体" w:eastAsia="宋体" w:cs="宋体"/>
          <w:color w:val="auto"/>
          <w:sz w:val="24"/>
          <w:szCs w:val="24"/>
          <w:highlight w:val="none"/>
          <w:u w:val="single"/>
        </w:rPr>
        <w:t>合格</w:t>
      </w:r>
      <w:r>
        <w:rPr>
          <w:rFonts w:hint="eastAsia" w:ascii="宋体" w:hAnsi="宋体" w:eastAsia="宋体" w:cs="宋体"/>
          <w:color w:val="auto"/>
          <w:sz w:val="24"/>
          <w:szCs w:val="24"/>
          <w:highlight w:val="none"/>
          <w:u w:val="single"/>
          <w:lang w:eastAsia="zh-CN"/>
        </w:rPr>
        <w:t>，鉴定费用由承包人承担；若鉴定结果质量合格，鉴定费用由发包人承担。任何一</w:t>
      </w:r>
      <w:r>
        <w:rPr>
          <w:rFonts w:hint="eastAsia" w:ascii="宋体" w:hAnsi="宋体" w:eastAsia="宋体" w:cs="宋体"/>
          <w:color w:val="auto"/>
          <w:sz w:val="24"/>
          <w:szCs w:val="24"/>
          <w:highlight w:val="none"/>
          <w:u w:val="single"/>
        </w:rPr>
        <w:t>方未在检测机构指定时间内预缴</w:t>
      </w:r>
      <w:r>
        <w:rPr>
          <w:rFonts w:hint="eastAsia" w:ascii="宋体" w:hAnsi="宋体" w:eastAsia="宋体" w:cs="宋体"/>
          <w:color w:val="auto"/>
          <w:sz w:val="24"/>
          <w:szCs w:val="24"/>
          <w:highlight w:val="none"/>
          <w:u w:val="single"/>
          <w:lang w:eastAsia="zh-CN"/>
        </w:rPr>
        <w:t>其应承担份额</w:t>
      </w:r>
      <w:r>
        <w:rPr>
          <w:rFonts w:hint="eastAsia" w:ascii="宋体" w:hAnsi="宋体" w:eastAsia="宋体" w:cs="宋体"/>
          <w:color w:val="auto"/>
          <w:sz w:val="24"/>
          <w:szCs w:val="24"/>
          <w:highlight w:val="none"/>
          <w:u w:val="single"/>
        </w:rPr>
        <w:t>的</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视为其主张不能成立</w:t>
      </w:r>
      <w:r>
        <w:rPr>
          <w:rFonts w:hint="eastAsia" w:ascii="宋体" w:hAnsi="宋体" w:eastAsia="宋体" w:cs="宋体"/>
          <w:color w:val="auto"/>
          <w:sz w:val="24"/>
          <w:szCs w:val="24"/>
          <w:highlight w:val="none"/>
        </w:rPr>
        <w:t>。</w:t>
      </w:r>
      <w:bookmarkEnd w:id="432"/>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20.3.1 争议评审小组的确定</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争议评审小组成员的人数：</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争议评审小组成员的确定：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选定争议避免/评审组的期限：</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评审机构：</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其他事项的约定：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争议评审员报酬的承担人：</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20.3.2 争议的避免</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发包人和承包人是否均出席争议避免的非正式讨论：</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20.3.3 争议评审小组的决定</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关于争议评审小组的决定的特别约定：</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20.4 仲裁或诉讼</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因合同及合同有关事项发生的争议，按下列第</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种方式解决：</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（1）向</w:t>
      </w:r>
      <w:r>
        <w:rPr>
          <w:rFonts w:hint="eastAsia" w:ascii="宋体" w:hAnsi="宋体" w:eastAsia="宋体" w:cs="宋体"/>
          <w:color w:val="auto"/>
          <w:sz w:val="24"/>
          <w:szCs w:val="24"/>
          <w:highlight w:val="none"/>
          <w:u w:val="single"/>
        </w:rPr>
        <w:t xml:space="preserve"> 杭州  </w:t>
      </w:r>
      <w:r>
        <w:rPr>
          <w:rFonts w:hint="eastAsia" w:ascii="宋体" w:hAnsi="宋体" w:eastAsia="宋体" w:cs="宋体"/>
          <w:color w:val="auto"/>
          <w:sz w:val="24"/>
          <w:szCs w:val="24"/>
          <w:highlight w:val="none"/>
        </w:rPr>
        <w:t>仲裁委员会申请仲裁；</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bookmarkStart w:id="433" w:name="auto_fouce_48"/>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u w:val="single"/>
        </w:rPr>
        <w:t>本工程所在地</w:t>
      </w:r>
      <w:r>
        <w:rPr>
          <w:rFonts w:hint="eastAsia" w:ascii="宋体" w:hAnsi="宋体" w:eastAsia="宋体" w:cs="宋体"/>
          <w:color w:val="auto"/>
          <w:sz w:val="24"/>
          <w:szCs w:val="24"/>
          <w:highlight w:val="none"/>
          <w:u w:val="single"/>
          <w:lang w:eastAsia="zh-CN"/>
        </w:rPr>
        <w:t>有管辖权的</w:t>
      </w:r>
      <w:r>
        <w:rPr>
          <w:rFonts w:hint="eastAsia" w:ascii="宋体" w:hAnsi="宋体" w:eastAsia="宋体" w:cs="宋体"/>
          <w:color w:val="auto"/>
          <w:sz w:val="24"/>
          <w:szCs w:val="24"/>
          <w:highlight w:val="none"/>
        </w:rPr>
        <w:t>人民法院起诉。</w:t>
      </w:r>
      <w:bookmarkEnd w:id="433"/>
    </w:p>
    <w:p>
      <w:pPr>
        <w:pStyle w:val="979"/>
        <w:keepNext w:val="0"/>
        <w:keepLines w:val="0"/>
        <w:widowControl/>
        <w:shd w:val="clear"/>
        <w:adjustRightInd w:val="0"/>
        <w:snapToGrid w:val="0"/>
        <w:spacing w:before="0" w:after="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专用合同条件附件</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附件1：采购内容及技术要求</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附件2：发包人供应材料设备一览表</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附件3：工程质量保修书</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附件4：主要建设工程文件目录</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附件5：承包人主要管理人员表</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：廉政协议书</w:t>
      </w:r>
    </w:p>
    <w:p>
      <w:pPr>
        <w:pStyle w:val="974"/>
        <w:shd w:val="clear"/>
        <w:spacing w:line="360" w:lineRule="auto"/>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：建筑施工安全承诺书</w:t>
      </w:r>
    </w:p>
    <w:p>
      <w:pPr>
        <w:shd w:val="clea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pPr>
        <w:pStyle w:val="982"/>
        <w:shd w:val="clear"/>
        <w:ind w:lef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 《采购内容及技术要求》</w:t>
      </w:r>
    </w:p>
    <w:p>
      <w:pPr>
        <w:pStyle w:val="974"/>
        <w:shd w:val="clear"/>
        <w:rPr>
          <w:rFonts w:hint="eastAsia" w:ascii="宋体" w:hAnsi="宋体" w:eastAsia="宋体" w:cs="宋体"/>
          <w:color w:val="auto"/>
          <w:highlight w:val="none"/>
        </w:rPr>
      </w:pPr>
      <w:r>
        <w:rPr>
          <w:rFonts w:hint="eastAsia" w:ascii="宋体" w:hAnsi="宋体" w:eastAsia="宋体" w:cs="宋体"/>
          <w:color w:val="auto"/>
          <w:sz w:val="24"/>
          <w:szCs w:val="24"/>
          <w:highlight w:val="none"/>
        </w:rPr>
        <w:t>参照</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第三部分</w:t>
      </w:r>
    </w:p>
    <w:p>
      <w:pPr>
        <w:pStyle w:val="974"/>
        <w:shd w:val="clear"/>
        <w:rPr>
          <w:rFonts w:hint="eastAsia" w:ascii="宋体" w:hAnsi="宋体" w:eastAsia="宋体" w:cs="宋体"/>
          <w:color w:val="auto"/>
          <w:sz w:val="24"/>
          <w:szCs w:val="24"/>
          <w:highlight w:val="none"/>
        </w:rPr>
      </w:pPr>
    </w:p>
    <w:p>
      <w:pPr>
        <w:pStyle w:val="974"/>
        <w:shd w:val="clear"/>
        <w:rPr>
          <w:rFonts w:hint="eastAsia" w:ascii="宋体" w:hAnsi="宋体" w:eastAsia="宋体" w:cs="宋体"/>
          <w:color w:val="auto"/>
          <w:sz w:val="24"/>
          <w:szCs w:val="24"/>
          <w:highlight w:val="none"/>
        </w:rPr>
      </w:pPr>
    </w:p>
    <w:p>
      <w:pPr>
        <w:shd w:val="clea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pPr>
        <w:pStyle w:val="982"/>
        <w:shd w:val="clear"/>
        <w:ind w:lef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附件2 发包人供应材料设备一览表</w:t>
      </w:r>
    </w:p>
    <w:tbl>
      <w:tblPr>
        <w:tblStyle w:val="6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482"/>
        <w:gridCol w:w="1018"/>
        <w:gridCol w:w="984"/>
        <w:gridCol w:w="495"/>
        <w:gridCol w:w="599"/>
        <w:gridCol w:w="867"/>
        <w:gridCol w:w="991"/>
        <w:gridCol w:w="991"/>
        <w:gridCol w:w="991"/>
        <w:gridCol w:w="61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9" w:hRule="atLeast"/>
          <w:jc w:val="center"/>
        </w:trPr>
        <w:tc>
          <w:tcPr>
            <w:tcW w:w="482" w:type="dxa"/>
            <w:tcBorders>
              <w:top w:val="single" w:color="auto" w:sz="12" w:space="0"/>
              <w:left w:val="single" w:color="auto" w:sz="12" w:space="0"/>
              <w:bottom w:val="double" w:color="auto" w:sz="6" w:space="0"/>
              <w:right w:val="single" w:color="auto" w:sz="6" w:space="0"/>
              <w:tl2br w:val="nil"/>
              <w:tr2bl w:val="nil"/>
            </w:tcBorders>
            <w:noWrap/>
            <w:vAlign w:val="center"/>
          </w:tcPr>
          <w:p>
            <w:pPr>
              <w:pStyle w:val="23"/>
              <w:shd w:val="clear"/>
              <w:jc w:val="center"/>
              <w:rPr>
                <w:rFonts w:hint="eastAsia" w:ascii="宋体" w:hAnsi="宋体" w:eastAsia="宋体" w:cs="宋体"/>
                <w:color w:val="auto"/>
                <w:szCs w:val="24"/>
                <w:highlight w:val="none"/>
              </w:rPr>
            </w:pPr>
            <w:bookmarkStart w:id="434" w:name="tip_risk_bookmark_49" w:colFirst="0" w:colLast="9"/>
            <w:r>
              <w:rPr>
                <w:rFonts w:hint="eastAsia" w:ascii="宋体" w:hAnsi="宋体" w:eastAsia="宋体" w:cs="宋体"/>
                <w:color w:val="auto"/>
                <w:szCs w:val="24"/>
                <w:highlight w:val="none"/>
              </w:rPr>
              <w:t>序号</w:t>
            </w:r>
          </w:p>
        </w:tc>
        <w:tc>
          <w:tcPr>
            <w:tcW w:w="1018" w:type="dxa"/>
            <w:tcBorders>
              <w:top w:val="single" w:color="auto" w:sz="12" w:space="0"/>
              <w:left w:val="single" w:color="auto" w:sz="6" w:space="0"/>
              <w:bottom w:val="doub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r>
              <w:rPr>
                <w:rFonts w:hint="eastAsia" w:ascii="宋体" w:hAnsi="宋体" w:eastAsia="宋体" w:cs="宋体"/>
                <w:color w:val="auto"/>
                <w:szCs w:val="24"/>
                <w:highlight w:val="none"/>
              </w:rPr>
              <w:t>材料、设备品种</w:t>
            </w:r>
          </w:p>
        </w:tc>
        <w:tc>
          <w:tcPr>
            <w:tcW w:w="984" w:type="dxa"/>
            <w:tcBorders>
              <w:top w:val="single" w:color="auto" w:sz="12" w:space="0"/>
              <w:left w:val="single" w:color="auto" w:sz="6" w:space="0"/>
              <w:bottom w:val="doub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r>
              <w:rPr>
                <w:rFonts w:hint="eastAsia" w:ascii="宋体" w:hAnsi="宋体" w:eastAsia="宋体" w:cs="宋体"/>
                <w:color w:val="auto"/>
                <w:szCs w:val="24"/>
                <w:highlight w:val="none"/>
              </w:rPr>
              <w:t>规格型号</w:t>
            </w:r>
          </w:p>
        </w:tc>
        <w:tc>
          <w:tcPr>
            <w:tcW w:w="495" w:type="dxa"/>
            <w:tcBorders>
              <w:top w:val="single" w:color="auto" w:sz="12" w:space="0"/>
              <w:left w:val="single" w:color="auto" w:sz="6" w:space="0"/>
              <w:bottom w:val="doub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r>
              <w:rPr>
                <w:rFonts w:hint="eastAsia" w:ascii="宋体" w:hAnsi="宋体" w:eastAsia="宋体" w:cs="宋体"/>
                <w:color w:val="auto"/>
                <w:szCs w:val="24"/>
                <w:highlight w:val="none"/>
              </w:rPr>
              <w:t>单位</w:t>
            </w:r>
          </w:p>
        </w:tc>
        <w:tc>
          <w:tcPr>
            <w:tcW w:w="599" w:type="dxa"/>
            <w:tcBorders>
              <w:top w:val="single" w:color="auto" w:sz="12" w:space="0"/>
              <w:left w:val="single" w:color="auto" w:sz="6" w:space="0"/>
              <w:bottom w:val="doub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r>
              <w:rPr>
                <w:rFonts w:hint="eastAsia" w:ascii="宋体" w:hAnsi="宋体" w:eastAsia="宋体" w:cs="宋体"/>
                <w:color w:val="auto"/>
                <w:szCs w:val="24"/>
                <w:highlight w:val="none"/>
              </w:rPr>
              <w:t>数量</w:t>
            </w:r>
          </w:p>
        </w:tc>
        <w:tc>
          <w:tcPr>
            <w:tcW w:w="867" w:type="dxa"/>
            <w:tcBorders>
              <w:top w:val="single" w:color="auto" w:sz="12" w:space="0"/>
              <w:left w:val="single" w:color="auto" w:sz="6" w:space="0"/>
              <w:bottom w:val="doub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r>
              <w:rPr>
                <w:rFonts w:hint="eastAsia" w:ascii="宋体" w:hAnsi="宋体" w:eastAsia="宋体" w:cs="宋体"/>
                <w:color w:val="auto"/>
                <w:szCs w:val="24"/>
                <w:highlight w:val="none"/>
              </w:rPr>
              <w:t>单价（元）</w:t>
            </w:r>
          </w:p>
        </w:tc>
        <w:tc>
          <w:tcPr>
            <w:tcW w:w="991" w:type="dxa"/>
            <w:tcBorders>
              <w:top w:val="single" w:color="auto" w:sz="12" w:space="0"/>
              <w:left w:val="single" w:color="auto" w:sz="6" w:space="0"/>
              <w:bottom w:val="doub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r>
              <w:rPr>
                <w:rFonts w:hint="eastAsia" w:ascii="宋体" w:hAnsi="宋体" w:eastAsia="宋体" w:cs="宋体"/>
                <w:color w:val="auto"/>
                <w:szCs w:val="24"/>
                <w:highlight w:val="none"/>
              </w:rPr>
              <w:t>质量等级</w:t>
            </w:r>
          </w:p>
        </w:tc>
        <w:tc>
          <w:tcPr>
            <w:tcW w:w="991" w:type="dxa"/>
            <w:tcBorders>
              <w:top w:val="single" w:color="auto" w:sz="12" w:space="0"/>
              <w:left w:val="single" w:color="auto" w:sz="6" w:space="0"/>
              <w:bottom w:val="doub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r>
              <w:rPr>
                <w:rFonts w:hint="eastAsia" w:ascii="宋体" w:hAnsi="宋体" w:eastAsia="宋体" w:cs="宋体"/>
                <w:color w:val="auto"/>
                <w:szCs w:val="24"/>
                <w:highlight w:val="none"/>
              </w:rPr>
              <w:t>供应时间</w:t>
            </w:r>
          </w:p>
        </w:tc>
        <w:tc>
          <w:tcPr>
            <w:tcW w:w="991" w:type="dxa"/>
            <w:tcBorders>
              <w:top w:val="single" w:color="auto" w:sz="12" w:space="0"/>
              <w:left w:val="single" w:color="auto" w:sz="6" w:space="0"/>
              <w:bottom w:val="doub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r>
              <w:rPr>
                <w:rFonts w:hint="eastAsia" w:ascii="宋体" w:hAnsi="宋体" w:eastAsia="宋体" w:cs="宋体"/>
                <w:color w:val="auto"/>
                <w:szCs w:val="24"/>
                <w:highlight w:val="none"/>
              </w:rPr>
              <w:t>送达地点</w:t>
            </w:r>
          </w:p>
        </w:tc>
        <w:tc>
          <w:tcPr>
            <w:tcW w:w="619" w:type="dxa"/>
            <w:tcBorders>
              <w:top w:val="single" w:color="auto" w:sz="12" w:space="0"/>
              <w:left w:val="single" w:color="auto" w:sz="6" w:space="0"/>
              <w:bottom w:val="double" w:color="auto" w:sz="6" w:space="0"/>
              <w:right w:val="single" w:color="auto" w:sz="12" w:space="0"/>
              <w:tl2br w:val="nil"/>
              <w:tr2bl w:val="nil"/>
            </w:tcBorders>
            <w:noWrap/>
            <w:vAlign w:val="center"/>
          </w:tcPr>
          <w:p>
            <w:pPr>
              <w:pStyle w:val="23"/>
              <w:shd w:val="clear"/>
              <w:rPr>
                <w:rFonts w:hint="eastAsia" w:ascii="宋体" w:hAnsi="宋体" w:eastAsia="宋体" w:cs="宋体"/>
                <w:color w:val="auto"/>
                <w:szCs w:val="24"/>
                <w:highlight w:val="none"/>
              </w:rPr>
            </w:pPr>
            <w:r>
              <w:rPr>
                <w:rFonts w:hint="eastAsia" w:ascii="宋体" w:hAnsi="宋体" w:eastAsia="宋体" w:cs="宋体"/>
                <w:color w:val="auto"/>
                <w:szCs w:val="24"/>
                <w:highlight w:val="none"/>
              </w:rPr>
              <w:t>备注</w:t>
            </w:r>
          </w:p>
        </w:tc>
      </w:tr>
      <w:bookmarkEnd w:id="434"/>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8" w:hRule="atLeast"/>
          <w:jc w:val="center"/>
        </w:trPr>
        <w:tc>
          <w:tcPr>
            <w:tcW w:w="482" w:type="dxa"/>
            <w:tcBorders>
              <w:top w:val="double" w:color="auto" w:sz="6" w:space="0"/>
              <w:left w:val="single" w:color="auto" w:sz="12"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1018" w:type="dxa"/>
            <w:tcBorders>
              <w:top w:val="doub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84" w:type="dxa"/>
            <w:tcBorders>
              <w:top w:val="doub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495" w:type="dxa"/>
            <w:tcBorders>
              <w:top w:val="doub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599" w:type="dxa"/>
            <w:tcBorders>
              <w:top w:val="doub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867" w:type="dxa"/>
            <w:tcBorders>
              <w:top w:val="double" w:color="auto" w:sz="6" w:space="0"/>
              <w:left w:val="single" w:color="auto" w:sz="6" w:space="0"/>
              <w:bottom w:val="single" w:color="auto" w:sz="6" w:space="0"/>
              <w:right w:val="single" w:color="auto" w:sz="6" w:space="0"/>
              <w:tl2br w:val="nil"/>
              <w:tr2bl w:val="nil"/>
            </w:tcBorders>
            <w:noWrap/>
          </w:tcPr>
          <w:p>
            <w:pPr>
              <w:pStyle w:val="23"/>
              <w:shd w:val="clear"/>
              <w:rPr>
                <w:rFonts w:hint="eastAsia" w:ascii="宋体" w:hAnsi="宋体" w:eastAsia="宋体" w:cs="宋体"/>
                <w:color w:val="auto"/>
                <w:szCs w:val="24"/>
                <w:highlight w:val="none"/>
              </w:rPr>
            </w:pPr>
          </w:p>
        </w:tc>
        <w:tc>
          <w:tcPr>
            <w:tcW w:w="991" w:type="dxa"/>
            <w:tcBorders>
              <w:top w:val="doub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91" w:type="dxa"/>
            <w:tcBorders>
              <w:top w:val="doub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91" w:type="dxa"/>
            <w:tcBorders>
              <w:top w:val="doub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619" w:type="dxa"/>
            <w:tcBorders>
              <w:top w:val="double" w:color="auto" w:sz="6" w:space="0"/>
              <w:left w:val="single" w:color="auto" w:sz="6" w:space="0"/>
              <w:bottom w:val="single" w:color="auto" w:sz="6" w:space="0"/>
              <w:right w:val="single" w:color="auto" w:sz="12" w:space="0"/>
              <w:tl2br w:val="nil"/>
              <w:tr2bl w:val="nil"/>
            </w:tcBorders>
            <w:noWrap/>
            <w:vAlign w:val="center"/>
          </w:tcPr>
          <w:p>
            <w:pPr>
              <w:pStyle w:val="23"/>
              <w:shd w:val="clear"/>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7" w:hRule="atLeast"/>
          <w:jc w:val="center"/>
        </w:trPr>
        <w:tc>
          <w:tcPr>
            <w:tcW w:w="482" w:type="dxa"/>
            <w:tcBorders>
              <w:top w:val="nil"/>
              <w:left w:val="single" w:color="auto" w:sz="12"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1018" w:type="dxa"/>
            <w:tcBorders>
              <w:top w:val="nil"/>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84" w:type="dxa"/>
            <w:tcBorders>
              <w:top w:val="nil"/>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495" w:type="dxa"/>
            <w:tcBorders>
              <w:top w:val="nil"/>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599" w:type="dxa"/>
            <w:tcBorders>
              <w:top w:val="nil"/>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867" w:type="dxa"/>
            <w:tcBorders>
              <w:top w:val="nil"/>
              <w:left w:val="single" w:color="auto" w:sz="6" w:space="0"/>
              <w:bottom w:val="single" w:color="auto" w:sz="6" w:space="0"/>
              <w:right w:val="single" w:color="auto" w:sz="6" w:space="0"/>
              <w:tl2br w:val="nil"/>
              <w:tr2bl w:val="nil"/>
            </w:tcBorders>
            <w:noWrap/>
          </w:tcPr>
          <w:p>
            <w:pPr>
              <w:pStyle w:val="23"/>
              <w:shd w:val="clear"/>
              <w:rPr>
                <w:rFonts w:hint="eastAsia" w:ascii="宋体" w:hAnsi="宋体" w:eastAsia="宋体" w:cs="宋体"/>
                <w:color w:val="auto"/>
                <w:szCs w:val="24"/>
                <w:highlight w:val="none"/>
              </w:rPr>
            </w:pPr>
          </w:p>
        </w:tc>
        <w:tc>
          <w:tcPr>
            <w:tcW w:w="991" w:type="dxa"/>
            <w:tcBorders>
              <w:top w:val="nil"/>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91" w:type="dxa"/>
            <w:tcBorders>
              <w:top w:val="nil"/>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91" w:type="dxa"/>
            <w:tcBorders>
              <w:top w:val="nil"/>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619" w:type="dxa"/>
            <w:tcBorders>
              <w:top w:val="nil"/>
              <w:left w:val="single" w:color="auto" w:sz="6" w:space="0"/>
              <w:bottom w:val="single" w:color="auto" w:sz="6" w:space="0"/>
              <w:right w:val="single" w:color="auto" w:sz="12" w:space="0"/>
              <w:tl2br w:val="nil"/>
              <w:tr2bl w:val="nil"/>
            </w:tcBorders>
            <w:noWrap/>
            <w:vAlign w:val="center"/>
          </w:tcPr>
          <w:p>
            <w:pPr>
              <w:pStyle w:val="23"/>
              <w:shd w:val="clear"/>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7" w:hRule="atLeast"/>
          <w:jc w:val="center"/>
        </w:trPr>
        <w:tc>
          <w:tcPr>
            <w:tcW w:w="482" w:type="dxa"/>
            <w:tcBorders>
              <w:top w:val="single" w:color="auto" w:sz="6" w:space="0"/>
              <w:left w:val="single" w:color="auto" w:sz="12"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1018"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84"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495"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599"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867" w:type="dxa"/>
            <w:tcBorders>
              <w:top w:val="single" w:color="auto" w:sz="6" w:space="0"/>
              <w:left w:val="single" w:color="auto" w:sz="6" w:space="0"/>
              <w:bottom w:val="single" w:color="auto" w:sz="6" w:space="0"/>
              <w:right w:val="single" w:color="auto" w:sz="6" w:space="0"/>
              <w:tl2br w:val="nil"/>
              <w:tr2bl w:val="nil"/>
            </w:tcBorders>
            <w:noWrap/>
          </w:tcPr>
          <w:p>
            <w:pPr>
              <w:pStyle w:val="23"/>
              <w:shd w:val="clear"/>
              <w:rPr>
                <w:rFonts w:hint="eastAsia" w:ascii="宋体" w:hAnsi="宋体" w:eastAsia="宋体" w:cs="宋体"/>
                <w:color w:val="auto"/>
                <w:szCs w:val="24"/>
                <w:highlight w:val="none"/>
              </w:rPr>
            </w:pPr>
          </w:p>
        </w:tc>
        <w:tc>
          <w:tcPr>
            <w:tcW w:w="991"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91"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91"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619" w:type="dxa"/>
            <w:tcBorders>
              <w:top w:val="single" w:color="auto" w:sz="6" w:space="0"/>
              <w:left w:val="single" w:color="auto" w:sz="6" w:space="0"/>
              <w:bottom w:val="single" w:color="auto" w:sz="6" w:space="0"/>
              <w:right w:val="single" w:color="auto" w:sz="12" w:space="0"/>
              <w:tl2br w:val="nil"/>
              <w:tr2bl w:val="nil"/>
            </w:tcBorders>
            <w:noWrap/>
            <w:vAlign w:val="center"/>
          </w:tcPr>
          <w:p>
            <w:pPr>
              <w:pStyle w:val="23"/>
              <w:shd w:val="clear"/>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7" w:hRule="atLeast"/>
          <w:jc w:val="center"/>
        </w:trPr>
        <w:tc>
          <w:tcPr>
            <w:tcW w:w="482" w:type="dxa"/>
            <w:tcBorders>
              <w:top w:val="single" w:color="auto" w:sz="6" w:space="0"/>
              <w:left w:val="single" w:color="auto" w:sz="12"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1018"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84"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495"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599"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867" w:type="dxa"/>
            <w:tcBorders>
              <w:top w:val="single" w:color="auto" w:sz="6" w:space="0"/>
              <w:left w:val="single" w:color="auto" w:sz="6" w:space="0"/>
              <w:bottom w:val="single" w:color="auto" w:sz="6" w:space="0"/>
              <w:right w:val="single" w:color="auto" w:sz="6" w:space="0"/>
              <w:tl2br w:val="nil"/>
              <w:tr2bl w:val="nil"/>
            </w:tcBorders>
            <w:noWrap/>
          </w:tcPr>
          <w:p>
            <w:pPr>
              <w:pStyle w:val="23"/>
              <w:shd w:val="clear"/>
              <w:rPr>
                <w:rFonts w:hint="eastAsia" w:ascii="宋体" w:hAnsi="宋体" w:eastAsia="宋体" w:cs="宋体"/>
                <w:color w:val="auto"/>
                <w:szCs w:val="24"/>
                <w:highlight w:val="none"/>
              </w:rPr>
            </w:pPr>
          </w:p>
        </w:tc>
        <w:tc>
          <w:tcPr>
            <w:tcW w:w="991"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91"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91"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619" w:type="dxa"/>
            <w:tcBorders>
              <w:top w:val="single" w:color="auto" w:sz="6" w:space="0"/>
              <w:left w:val="single" w:color="auto" w:sz="6" w:space="0"/>
              <w:bottom w:val="single" w:color="auto" w:sz="6" w:space="0"/>
              <w:right w:val="single" w:color="auto" w:sz="12" w:space="0"/>
              <w:tl2br w:val="nil"/>
              <w:tr2bl w:val="nil"/>
            </w:tcBorders>
            <w:noWrap/>
            <w:vAlign w:val="center"/>
          </w:tcPr>
          <w:p>
            <w:pPr>
              <w:pStyle w:val="23"/>
              <w:shd w:val="clear"/>
              <w:rPr>
                <w:rFonts w:hint="eastAsia" w:ascii="宋体" w:hAnsi="宋体" w:eastAsia="宋体" w:cs="宋体"/>
                <w:color w:val="auto"/>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7" w:hRule="atLeast"/>
          <w:jc w:val="center"/>
        </w:trPr>
        <w:tc>
          <w:tcPr>
            <w:tcW w:w="482" w:type="dxa"/>
            <w:tcBorders>
              <w:top w:val="single" w:color="auto" w:sz="6" w:space="0"/>
              <w:left w:val="single" w:color="auto" w:sz="12"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1018"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84"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495"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599"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867" w:type="dxa"/>
            <w:tcBorders>
              <w:top w:val="single" w:color="auto" w:sz="6" w:space="0"/>
              <w:left w:val="single" w:color="auto" w:sz="6" w:space="0"/>
              <w:bottom w:val="single" w:color="auto" w:sz="6" w:space="0"/>
              <w:right w:val="single" w:color="auto" w:sz="6" w:space="0"/>
              <w:tl2br w:val="nil"/>
              <w:tr2bl w:val="nil"/>
            </w:tcBorders>
            <w:noWrap/>
          </w:tcPr>
          <w:p>
            <w:pPr>
              <w:pStyle w:val="23"/>
              <w:shd w:val="clear"/>
              <w:rPr>
                <w:rFonts w:hint="eastAsia" w:ascii="宋体" w:hAnsi="宋体" w:eastAsia="宋体" w:cs="宋体"/>
                <w:color w:val="auto"/>
                <w:szCs w:val="24"/>
                <w:highlight w:val="none"/>
              </w:rPr>
            </w:pPr>
          </w:p>
        </w:tc>
        <w:tc>
          <w:tcPr>
            <w:tcW w:w="991"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91"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991" w:type="dxa"/>
            <w:tcBorders>
              <w:top w:val="single" w:color="auto" w:sz="6" w:space="0"/>
              <w:left w:val="single" w:color="auto" w:sz="6" w:space="0"/>
              <w:bottom w:val="single" w:color="auto" w:sz="6" w:space="0"/>
              <w:right w:val="single" w:color="auto" w:sz="6" w:space="0"/>
              <w:tl2br w:val="nil"/>
              <w:tr2bl w:val="nil"/>
            </w:tcBorders>
            <w:noWrap/>
            <w:vAlign w:val="center"/>
          </w:tcPr>
          <w:p>
            <w:pPr>
              <w:pStyle w:val="23"/>
              <w:shd w:val="clear"/>
              <w:rPr>
                <w:rFonts w:hint="eastAsia" w:ascii="宋体" w:hAnsi="宋体" w:eastAsia="宋体" w:cs="宋体"/>
                <w:color w:val="auto"/>
                <w:szCs w:val="24"/>
                <w:highlight w:val="none"/>
              </w:rPr>
            </w:pPr>
          </w:p>
        </w:tc>
        <w:tc>
          <w:tcPr>
            <w:tcW w:w="619" w:type="dxa"/>
            <w:tcBorders>
              <w:top w:val="single" w:color="auto" w:sz="6" w:space="0"/>
              <w:left w:val="single" w:color="auto" w:sz="6" w:space="0"/>
              <w:bottom w:val="single" w:color="auto" w:sz="6" w:space="0"/>
              <w:right w:val="single" w:color="auto" w:sz="12" w:space="0"/>
              <w:tl2br w:val="nil"/>
              <w:tr2bl w:val="nil"/>
            </w:tcBorders>
            <w:noWrap/>
            <w:vAlign w:val="center"/>
          </w:tcPr>
          <w:p>
            <w:pPr>
              <w:pStyle w:val="23"/>
              <w:shd w:val="clear"/>
              <w:rPr>
                <w:rFonts w:hint="eastAsia" w:ascii="宋体" w:hAnsi="宋体" w:eastAsia="宋体" w:cs="宋体"/>
                <w:color w:val="auto"/>
                <w:szCs w:val="24"/>
                <w:highlight w:val="none"/>
              </w:rPr>
            </w:pPr>
          </w:p>
        </w:tc>
      </w:tr>
    </w:tbl>
    <w:p>
      <w:pPr>
        <w:pStyle w:val="974"/>
        <w:shd w:val="clear"/>
        <w:rPr>
          <w:rFonts w:hint="eastAsia" w:ascii="宋体" w:hAnsi="宋体" w:eastAsia="宋体" w:cs="宋体"/>
          <w:color w:val="auto"/>
          <w:sz w:val="24"/>
          <w:szCs w:val="24"/>
          <w:highlight w:val="none"/>
        </w:rPr>
      </w:pPr>
    </w:p>
    <w:p>
      <w:pPr>
        <w:pStyle w:val="974"/>
        <w:shd w:val="clear"/>
        <w:rPr>
          <w:rFonts w:hint="eastAsia" w:ascii="宋体" w:hAnsi="宋体" w:eastAsia="宋体" w:cs="宋体"/>
          <w:color w:val="auto"/>
          <w:sz w:val="24"/>
          <w:szCs w:val="24"/>
          <w:highlight w:val="none"/>
        </w:rPr>
      </w:pPr>
    </w:p>
    <w:p>
      <w:pPr>
        <w:pStyle w:val="974"/>
        <w:shd w:val="clear"/>
        <w:rPr>
          <w:rFonts w:hint="eastAsia" w:ascii="宋体" w:hAnsi="宋体" w:eastAsia="宋体" w:cs="宋体"/>
          <w:color w:val="auto"/>
          <w:sz w:val="24"/>
          <w:szCs w:val="24"/>
          <w:highlight w:val="none"/>
        </w:rPr>
      </w:pPr>
    </w:p>
    <w:p>
      <w:pPr>
        <w:shd w:val="clea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pPr>
        <w:pStyle w:val="982"/>
        <w:shd w:val="clear"/>
        <w:ind w:lef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附件3 工程质量保修书</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发包人和承包人根据《中华人民共和国建筑法》和《建设工程质量管理条例》，经协商一致就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（工程全称）订立工程质量保修书。</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一、工程质量保修范围和内容</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承包人在质量保修期内，按照有关法律规定和合同约定，承担工程质量保修责任。</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w:t>
      </w:r>
      <w:r>
        <w:rPr>
          <w:rFonts w:hint="eastAsia" w:ascii="宋体" w:hAnsi="宋体" w:cs="宋体"/>
          <w:color w:val="auto"/>
          <w:sz w:val="24"/>
          <w:szCs w:val="24"/>
          <w:highlight w:val="none"/>
          <w:lang w:val="en-US" w:eastAsia="zh-CN"/>
        </w:rPr>
        <w:t>为</w:t>
      </w:r>
      <w:r>
        <w:rPr>
          <w:rFonts w:hint="eastAsia" w:ascii="宋体" w:hAnsi="宋体" w:cs="宋体"/>
          <w:color w:val="auto"/>
          <w:sz w:val="24"/>
          <w:szCs w:val="24"/>
          <w:highlight w:val="none"/>
        </w:rPr>
        <w:t>承包人对</w:t>
      </w:r>
      <w:r>
        <w:rPr>
          <w:rFonts w:hint="eastAsia" w:ascii="宋体" w:hAnsi="宋体" w:cs="宋体"/>
          <w:color w:val="auto"/>
          <w:sz w:val="24"/>
          <w:szCs w:val="24"/>
          <w:highlight w:val="none"/>
          <w:u w:val="single"/>
          <w:lang w:val="en-US" w:eastAsia="zh-CN"/>
        </w:rPr>
        <w:t xml:space="preserve">   （工程名称）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全部工程的质量缺陷（含产品质量及施工质量）及由于承包人维修造成的质量缺陷，承担免费保修义务</w:t>
      </w:r>
      <w:r>
        <w:rPr>
          <w:rFonts w:hint="eastAsia" w:ascii="宋体" w:hAnsi="宋体" w:eastAsia="宋体" w:cs="宋体"/>
          <w:color w:val="auto"/>
          <w:sz w:val="24"/>
          <w:szCs w:val="24"/>
          <w:highlight w:val="none"/>
        </w:rPr>
        <w:t>。</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二、质量保修期</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根据《建设工程质量管理条例》及有关规定，工程的质量保修期如下：</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1．地基基础工程和主体结构工程为设计文件规定的工程合理使用年限；</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2．屋面防水工程、有防水要求的卫生间、房间和外墙面的防渗为</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年；</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3．装修工程为</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年；</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4．电气管线、给排水管道、设备安装工程为</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年；</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5．供热与供冷系统为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个采暖期、供冷期；</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6．住宅小区内的给排水设施、道路等配套工程为</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年；</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bookmarkStart w:id="435" w:name="auto_fouce_50"/>
      <w:r>
        <w:rPr>
          <w:rFonts w:hint="eastAsia" w:ascii="宋体" w:hAnsi="宋体" w:eastAsia="宋体" w:cs="宋体"/>
          <w:color w:val="auto"/>
          <w:sz w:val="24"/>
          <w:szCs w:val="24"/>
          <w:highlight w:val="none"/>
        </w:rPr>
        <w:t>其他项目保修期限约定如下：</w:t>
      </w:r>
      <w:r>
        <w:rPr>
          <w:rFonts w:hint="eastAsia" w:ascii="宋体" w:hAnsi="宋体" w:eastAsia="宋体" w:cs="宋体"/>
          <w:color w:val="auto"/>
          <w:sz w:val="24"/>
          <w:szCs w:val="24"/>
          <w:highlight w:val="none"/>
          <w:u w:val="single"/>
          <w:lang w:val="en-US" w:eastAsia="zh-CN"/>
        </w:rPr>
        <w:t>多媒体设备质保</w:t>
      </w:r>
      <w:r>
        <w:rPr>
          <w:rFonts w:hint="eastAsia" w:ascii="宋体" w:hAnsi="宋体" w:eastAsia="宋体" w:cs="宋体"/>
          <w:color w:val="auto"/>
          <w:sz w:val="24"/>
          <w:szCs w:val="24"/>
          <w:highlight w:val="none"/>
          <w:u w:val="single"/>
          <w:lang w:eastAsia="zh-CN"/>
        </w:rPr>
        <w:t>期</w:t>
      </w:r>
      <w:r>
        <w:rPr>
          <w:rFonts w:hint="eastAsia" w:ascii="宋体" w:hAnsi="宋体" w:eastAsia="宋体" w:cs="宋体"/>
          <w:color w:val="auto"/>
          <w:sz w:val="24"/>
          <w:szCs w:val="24"/>
          <w:highlight w:val="none"/>
          <w:u w:val="single"/>
        </w:rPr>
        <w:t>为</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rPr>
        <w:t xml:space="preserve">年    </w:t>
      </w:r>
      <w:r>
        <w:rPr>
          <w:rFonts w:hint="eastAsia" w:ascii="宋体" w:hAnsi="宋体" w:eastAsia="宋体" w:cs="宋体"/>
          <w:color w:val="auto"/>
          <w:sz w:val="24"/>
          <w:szCs w:val="24"/>
          <w:highlight w:val="none"/>
        </w:rPr>
        <w:t>。</w:t>
      </w:r>
      <w:bookmarkEnd w:id="435"/>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质量保修期自工程竣工验收合格之日起计算。</w:t>
      </w:r>
      <w:r>
        <w:rPr>
          <w:rFonts w:hint="eastAsia" w:ascii="宋体" w:hAnsi="宋体" w:cs="宋体"/>
          <w:color w:val="auto"/>
          <w:sz w:val="24"/>
          <w:szCs w:val="24"/>
          <w:highlight w:val="none"/>
          <w:u w:val="single"/>
          <w:lang w:val="en-US" w:eastAsia="zh-CN"/>
        </w:rPr>
        <w:t>如设备本身质保期长于24个月的，则承包人对于设备按其自身的质保期履行保修义务。</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三、缺陷责任期</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工程缺陷责任期为</w:t>
      </w:r>
      <w:r>
        <w:rPr>
          <w:rFonts w:hint="eastAsia" w:ascii="宋体" w:hAnsi="宋体" w:eastAsia="宋体" w:cs="宋体"/>
          <w:color w:val="auto"/>
          <w:sz w:val="24"/>
          <w:szCs w:val="24"/>
          <w:highlight w:val="none"/>
          <w:u w:val="single"/>
        </w:rPr>
        <w:t xml:space="preserve">  24  </w:t>
      </w:r>
      <w:r>
        <w:rPr>
          <w:rFonts w:hint="eastAsia" w:ascii="宋体" w:hAnsi="宋体" w:eastAsia="宋体" w:cs="宋体"/>
          <w:color w:val="auto"/>
          <w:sz w:val="24"/>
          <w:szCs w:val="24"/>
          <w:highlight w:val="none"/>
        </w:rPr>
        <w:t>个月，缺陷责任期自工程通过竣工验收之日起计算。</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四、质量保修责任</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1．属于保修范围、内容的项目，承包人应当在接到保修通知之日起</w:t>
      </w:r>
      <w:r>
        <w:rPr>
          <w:rFonts w:hint="eastAsia" w:ascii="宋体" w:hAnsi="宋体" w:eastAsia="宋体" w:cs="宋体"/>
          <w:color w:val="auto"/>
          <w:sz w:val="24"/>
          <w:szCs w:val="24"/>
          <w:highlight w:val="none"/>
          <w:lang w:val="en-US" w:eastAsia="zh-CN"/>
        </w:rPr>
        <w:t>48小时</w:t>
      </w:r>
      <w:r>
        <w:rPr>
          <w:rFonts w:hint="eastAsia" w:ascii="宋体" w:hAnsi="宋体" w:eastAsia="宋体" w:cs="宋体"/>
          <w:color w:val="auto"/>
          <w:sz w:val="24"/>
          <w:szCs w:val="24"/>
          <w:highlight w:val="none"/>
        </w:rPr>
        <w:t>内派人保修。承包人不在约定期限内派人保修的，发包人可以委托他人修理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修理费用由承包人承担。因此造成发包人或第三人损害的，由承包人承担全部责任和损失。</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2．发生紧急事故需抢修的，承包人在接到事故通知后，应当立即到达事故现场抢修。</w:t>
      </w:r>
      <w:r>
        <w:rPr>
          <w:rFonts w:hint="eastAsia" w:ascii="宋体" w:hAnsi="宋体" w:cs="宋体"/>
          <w:color w:val="auto"/>
          <w:sz w:val="24"/>
          <w:szCs w:val="24"/>
          <w:highlight w:val="none"/>
        </w:rPr>
        <w:t>承包人未按时赶到，造成发包人或第三人损害的，由承包人承担全部责任和损失。</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于涉及结构安全的质量问题，应当按照《建设工程质量管理条例》的规定，立即向当地建设行政主管部门和有关部门报告，采取安全防范措施，并由承包人提出保修方案，承包人将设计业务分包的，应由原设计分包人或具有相应资质等级的设计人提出保修方案，承包人实施保修。</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snapToGrid/>
          <w:color w:val="auto"/>
          <w:sz w:val="24"/>
          <w:szCs w:val="24"/>
          <w:highlight w:val="none"/>
          <w:lang w:val="en-US" w:eastAsia="zh-CN"/>
        </w:rPr>
        <w:t>承包人未履行质保期义务的，发包人有权按1000元/次收取违约金。</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质量保修完成后，由发包人组织验收。</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五、保修费用</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保修费用由造成质量缺陷的责任方承担。</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六、双方约定的其他工程质量保修事项：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工程质量保修书由发包人、承包人在工程竣工验收前共同签署，作为工程总承包合同附件，其有效期限至保修期满。</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发包人(公章)：               承包人(公章)：          </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  址：                     地  址：       </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法定代表人(签字)：           法定代表人(签字)：       </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委托代理人(签字)：           委托代理人(签字)：       </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                     电  话：</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传  真：                     传  真：  </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开户银行：</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账  号：                     账  号： </w:t>
      </w:r>
    </w:p>
    <w:p>
      <w:pPr>
        <w:pStyle w:val="974"/>
        <w:keepNext w:val="0"/>
        <w:keepLines w:val="0"/>
        <w:pageBreakBefore w:val="0"/>
        <w:widowControl w:val="0"/>
        <w:shd w:val="clear"/>
        <w:kinsoku/>
        <w:wordWrap/>
        <w:overflowPunct/>
        <w:topLinePunct w:val="0"/>
        <w:autoSpaceDE/>
        <w:autoSpaceDN/>
        <w:bidi w:val="0"/>
        <w:adjustRightInd w:val="0"/>
        <w:snapToGrid w:val="0"/>
        <w:spacing w:line="360" w:lineRule="auto"/>
        <w:ind w:firstLine="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邮政编码：                   邮政编码：   </w:t>
      </w:r>
    </w:p>
    <w:p>
      <w:pPr>
        <w:pStyle w:val="974"/>
        <w:shd w:val="clear"/>
        <w:ind w:firstLine="600"/>
        <w:rPr>
          <w:rFonts w:hint="eastAsia" w:ascii="宋体" w:hAnsi="宋体" w:eastAsia="宋体" w:cs="宋体"/>
          <w:color w:val="auto"/>
          <w:sz w:val="24"/>
          <w:szCs w:val="24"/>
          <w:highlight w:val="none"/>
        </w:rPr>
      </w:pPr>
    </w:p>
    <w:p>
      <w:pPr>
        <w:pStyle w:val="974"/>
        <w:shd w:val="clear"/>
        <w:ind w:firstLine="600"/>
        <w:rPr>
          <w:rFonts w:hint="eastAsia" w:ascii="宋体" w:hAnsi="宋体" w:eastAsia="宋体" w:cs="宋体"/>
          <w:color w:val="auto"/>
          <w:sz w:val="24"/>
          <w:szCs w:val="24"/>
          <w:highlight w:val="none"/>
        </w:rPr>
      </w:pPr>
    </w:p>
    <w:p>
      <w:pPr>
        <w:pStyle w:val="974"/>
        <w:shd w:val="clear"/>
        <w:rPr>
          <w:rFonts w:hint="eastAsia" w:ascii="宋体" w:hAnsi="宋体" w:eastAsia="宋体" w:cs="宋体"/>
          <w:color w:val="auto"/>
          <w:sz w:val="24"/>
          <w:szCs w:val="24"/>
          <w:highlight w:val="none"/>
        </w:rPr>
      </w:pPr>
    </w:p>
    <w:p>
      <w:pPr>
        <w:pStyle w:val="982"/>
        <w:shd w:val="clear"/>
        <w:ind w:left="0"/>
        <w:jc w:val="both"/>
        <w:rPr>
          <w:rFonts w:hint="eastAsia" w:ascii="宋体" w:hAnsi="宋体" w:eastAsia="宋体" w:cs="宋体"/>
          <w:color w:val="auto"/>
          <w:sz w:val="24"/>
          <w:szCs w:val="24"/>
          <w:highlight w:val="none"/>
        </w:rPr>
      </w:pPr>
    </w:p>
    <w:p>
      <w:pPr>
        <w:shd w:val="clea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pPr>
        <w:pStyle w:val="982"/>
        <w:shd w:val="clear"/>
        <w:ind w:lef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附件4 主要建设工程文件目录</w:t>
      </w:r>
    </w:p>
    <w:tbl>
      <w:tblPr>
        <w:tblStyle w:val="6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951"/>
        <w:gridCol w:w="1171"/>
        <w:gridCol w:w="1331"/>
        <w:gridCol w:w="1141"/>
        <w:gridCol w:w="1331"/>
        <w:gridCol w:w="1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5" w:hRule="atLeast"/>
          <w:jc w:val="center"/>
        </w:trPr>
        <w:tc>
          <w:tcPr>
            <w:tcW w:w="1951" w:type="dxa"/>
            <w:tcBorders>
              <w:tl2br w:val="nil"/>
              <w:tr2bl w:val="nil"/>
            </w:tcBorders>
            <w:noWrap/>
            <w:vAlign w:val="center"/>
          </w:tcPr>
          <w:p>
            <w:pPr>
              <w:pStyle w:val="23"/>
              <w:shd w:val="clear"/>
              <w:jc w:val="center"/>
              <w:rPr>
                <w:rFonts w:hint="eastAsia" w:ascii="宋体" w:hAnsi="宋体" w:eastAsia="宋体" w:cs="宋体"/>
                <w:color w:val="auto"/>
                <w:sz w:val="24"/>
                <w:szCs w:val="24"/>
                <w:highlight w:val="none"/>
              </w:rPr>
            </w:pPr>
            <w:bookmarkStart w:id="436" w:name="tip_risk_bookmark_51" w:colFirst="0" w:colLast="5"/>
            <w:r>
              <w:rPr>
                <w:rFonts w:hint="eastAsia" w:ascii="宋体" w:hAnsi="宋体" w:eastAsia="宋体" w:cs="宋体"/>
                <w:color w:val="auto"/>
                <w:sz w:val="24"/>
                <w:szCs w:val="24"/>
                <w:highlight w:val="none"/>
              </w:rPr>
              <w:t>文件名称</w:t>
            </w:r>
          </w:p>
        </w:tc>
        <w:tc>
          <w:tcPr>
            <w:tcW w:w="1171" w:type="dxa"/>
            <w:tcBorders>
              <w:tl2br w:val="nil"/>
              <w:tr2bl w:val="nil"/>
            </w:tcBorders>
            <w:noWrap/>
            <w:vAlign w:val="center"/>
          </w:tcPr>
          <w:p>
            <w:pPr>
              <w:pStyle w:val="23"/>
              <w:shd w:val="clea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套数</w:t>
            </w:r>
          </w:p>
        </w:tc>
        <w:tc>
          <w:tcPr>
            <w:tcW w:w="1331" w:type="dxa"/>
            <w:tcBorders>
              <w:tl2br w:val="nil"/>
              <w:tr2bl w:val="nil"/>
            </w:tcBorders>
            <w:noWrap/>
            <w:vAlign w:val="center"/>
          </w:tcPr>
          <w:p>
            <w:pPr>
              <w:pStyle w:val="23"/>
              <w:shd w:val="clea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费用（元）</w:t>
            </w:r>
          </w:p>
        </w:tc>
        <w:tc>
          <w:tcPr>
            <w:tcW w:w="1141" w:type="dxa"/>
            <w:tcBorders>
              <w:tl2br w:val="nil"/>
              <w:tr2bl w:val="nil"/>
            </w:tcBorders>
            <w:noWrap/>
            <w:vAlign w:val="center"/>
          </w:tcPr>
          <w:p>
            <w:pPr>
              <w:pStyle w:val="23"/>
              <w:shd w:val="clea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w:t>
            </w:r>
          </w:p>
        </w:tc>
        <w:tc>
          <w:tcPr>
            <w:tcW w:w="1331" w:type="dxa"/>
            <w:tcBorders>
              <w:tl2br w:val="nil"/>
              <w:tr2bl w:val="nil"/>
            </w:tcBorders>
            <w:noWrap/>
          </w:tcPr>
          <w:p>
            <w:pPr>
              <w:pStyle w:val="974"/>
              <w:shd w:val="clea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移交时间</w:t>
            </w:r>
          </w:p>
        </w:tc>
        <w:tc>
          <w:tcPr>
            <w:tcW w:w="1533" w:type="dxa"/>
            <w:tcBorders>
              <w:tl2br w:val="nil"/>
              <w:tr2bl w:val="nil"/>
            </w:tcBorders>
            <w:noWrap/>
          </w:tcPr>
          <w:p>
            <w:pPr>
              <w:pStyle w:val="974"/>
              <w:shd w:val="clea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责任人</w:t>
            </w:r>
          </w:p>
        </w:tc>
      </w:tr>
      <w:bookmarkEnd w:id="43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9" w:hRule="atLeast"/>
          <w:jc w:val="center"/>
        </w:trPr>
        <w:tc>
          <w:tcPr>
            <w:tcW w:w="195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17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33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14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33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533"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8" w:hRule="atLeast"/>
          <w:jc w:val="center"/>
        </w:trPr>
        <w:tc>
          <w:tcPr>
            <w:tcW w:w="195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17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33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14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33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533"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8" w:hRule="atLeast"/>
          <w:jc w:val="center"/>
        </w:trPr>
        <w:tc>
          <w:tcPr>
            <w:tcW w:w="195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17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33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14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33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533"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8" w:hRule="atLeast"/>
          <w:jc w:val="center"/>
        </w:trPr>
        <w:tc>
          <w:tcPr>
            <w:tcW w:w="195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17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33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14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33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533"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8" w:hRule="atLeast"/>
          <w:jc w:val="center"/>
        </w:trPr>
        <w:tc>
          <w:tcPr>
            <w:tcW w:w="195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17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33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14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33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533"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8" w:hRule="atLeast"/>
          <w:jc w:val="center"/>
        </w:trPr>
        <w:tc>
          <w:tcPr>
            <w:tcW w:w="195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17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33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14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331"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c>
          <w:tcPr>
            <w:tcW w:w="1533" w:type="dxa"/>
            <w:tcBorders>
              <w:tl2br w:val="nil"/>
              <w:tr2bl w:val="nil"/>
            </w:tcBorders>
            <w:noWrap/>
            <w:vAlign w:val="center"/>
          </w:tcPr>
          <w:p>
            <w:pPr>
              <w:pStyle w:val="23"/>
              <w:shd w:val="clear"/>
              <w:rPr>
                <w:rFonts w:hint="eastAsia" w:ascii="宋体" w:hAnsi="宋体" w:eastAsia="宋体" w:cs="宋体"/>
                <w:color w:val="auto"/>
                <w:sz w:val="24"/>
                <w:szCs w:val="24"/>
                <w:highlight w:val="none"/>
              </w:rPr>
            </w:pPr>
          </w:p>
        </w:tc>
      </w:tr>
    </w:tbl>
    <w:p>
      <w:pPr>
        <w:pStyle w:val="974"/>
        <w:shd w:val="clear"/>
        <w:rPr>
          <w:rFonts w:hint="eastAsia" w:ascii="宋体" w:hAnsi="宋体" w:eastAsia="宋体" w:cs="宋体"/>
          <w:color w:val="auto"/>
          <w:sz w:val="24"/>
          <w:szCs w:val="24"/>
          <w:highlight w:val="none"/>
        </w:rPr>
      </w:pPr>
    </w:p>
    <w:p>
      <w:pPr>
        <w:pStyle w:val="974"/>
        <w:shd w:val="clear"/>
        <w:rPr>
          <w:rFonts w:hint="eastAsia" w:ascii="宋体" w:hAnsi="宋体" w:eastAsia="宋体" w:cs="宋体"/>
          <w:color w:val="auto"/>
          <w:sz w:val="24"/>
          <w:szCs w:val="24"/>
          <w:highlight w:val="none"/>
        </w:rPr>
      </w:pPr>
    </w:p>
    <w:p>
      <w:pPr>
        <w:shd w:val="clea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pPr>
        <w:pStyle w:val="982"/>
        <w:shd w:val="clear"/>
        <w:ind w:left="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附件5 承包人主要管理人员表</w:t>
      </w:r>
    </w:p>
    <w:tbl>
      <w:tblPr>
        <w:tblStyle w:val="6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24"/>
        <w:gridCol w:w="1247"/>
        <w:gridCol w:w="998"/>
        <w:gridCol w:w="998"/>
        <w:gridCol w:w="3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bookmarkStart w:id="437" w:name="tip_risk_bookmark_52"/>
            <w:r>
              <w:rPr>
                <w:rFonts w:hint="eastAsia" w:ascii="宋体" w:hAnsi="宋体" w:eastAsia="宋体" w:cs="宋体"/>
                <w:color w:val="auto"/>
                <w:sz w:val="24"/>
                <w:szCs w:val="24"/>
                <w:highlight w:val="none"/>
              </w:rPr>
              <w:t>名    称</w:t>
            </w: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职称</w:t>
            </w: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主要资历、经验及承担过的项目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7997" w:type="dxa"/>
            <w:gridSpan w:val="5"/>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一、总部人员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项目主管</w:t>
            </w: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其他人员</w:t>
            </w: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7997" w:type="dxa"/>
            <w:gridSpan w:val="5"/>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二、现场人员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0" w:hRule="atLeast"/>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项目负责人</w:t>
            </w: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0" w:hRule="atLeast"/>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设计负责人</w:t>
            </w: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采购负责人</w:t>
            </w: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施工负责人</w:t>
            </w: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造价管理</w:t>
            </w: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质量管理</w:t>
            </w: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安全管理</w:t>
            </w: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324"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其他人员</w:t>
            </w:r>
          </w:p>
        </w:tc>
        <w:tc>
          <w:tcPr>
            <w:tcW w:w="1247"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998"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c>
          <w:tcPr>
            <w:tcW w:w="3430" w:type="dxa"/>
            <w:tcBorders>
              <w:tl2br w:val="nil"/>
              <w:tr2bl w:val="nil"/>
            </w:tcBorders>
            <w:noWrap/>
            <w:vAlign w:val="center"/>
          </w:tcPr>
          <w:p>
            <w:pPr>
              <w:pStyle w:val="23"/>
              <w:keepNext w:val="0"/>
              <w:keepLines w:val="0"/>
              <w:pageBreakBefore w:val="0"/>
              <w:widowControl w:val="0"/>
              <w:shd w:val="clear"/>
              <w:kinsoku/>
              <w:wordWrap/>
              <w:overflowPunct/>
              <w:topLinePunct w:val="0"/>
              <w:autoSpaceDE w:val="0"/>
              <w:autoSpaceDN w:val="0"/>
              <w:bidi w:val="0"/>
              <w:adjustRightInd w:val="0"/>
              <w:snapToGrid w:val="0"/>
              <w:ind w:firstLine="420"/>
              <w:textAlignment w:val="auto"/>
              <w:rPr>
                <w:rFonts w:hint="eastAsia" w:ascii="宋体" w:hAnsi="宋体" w:eastAsia="宋体" w:cs="宋体"/>
                <w:color w:val="auto"/>
                <w:sz w:val="24"/>
                <w:szCs w:val="24"/>
                <w:highlight w:val="none"/>
              </w:rPr>
            </w:pPr>
          </w:p>
        </w:tc>
      </w:tr>
      <w:bookmarkEnd w:id="437"/>
    </w:tbl>
    <w:p>
      <w:pPr>
        <w:shd w:val="clear"/>
        <w:adjustRightInd/>
        <w:spacing w:line="300" w:lineRule="auto"/>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rPr>
        <w:t xml:space="preserve">            </w:t>
      </w:r>
    </w:p>
    <w:p>
      <w:pPr>
        <w:shd w:val="clear"/>
        <w:adjustRightInd/>
        <w:spacing w:line="30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pPr>
        <w:shd w:val="clear"/>
        <w:spacing w:line="360" w:lineRule="auto"/>
        <w:ind w:firstLine="420" w:firstLineChars="200"/>
        <w:rPr>
          <w:rFonts w:hint="eastAsia" w:ascii="宋体" w:hAnsi="宋体" w:eastAsia="宋体" w:cs="宋体"/>
          <w:color w:val="auto"/>
          <w:szCs w:val="21"/>
          <w:highlight w:val="none"/>
        </w:rPr>
      </w:pPr>
    </w:p>
    <w:p>
      <w:pPr>
        <w:pStyle w:val="33"/>
        <w:shd w:val="clear"/>
        <w:spacing w:line="440" w:lineRule="exact"/>
        <w:rPr>
          <w:rFonts w:hint="eastAsia" w:ascii="宋体" w:hAnsi="宋体" w:eastAsia="宋体" w:cs="宋体"/>
          <w:b/>
          <w:snapToGrid/>
          <w:color w:val="auto"/>
          <w:kern w:val="2"/>
          <w:sz w:val="24"/>
          <w:szCs w:val="24"/>
          <w:highlight w:val="none"/>
          <w:lang w:val="en-US" w:eastAsia="zh-CN" w:bidi="ar-SA"/>
        </w:rPr>
      </w:pPr>
      <w:r>
        <w:rPr>
          <w:rFonts w:hint="eastAsia" w:ascii="宋体" w:hAnsi="宋体" w:eastAsia="宋体" w:cs="宋体"/>
          <w:color w:val="auto"/>
          <w:szCs w:val="21"/>
          <w:highlight w:val="none"/>
        </w:rPr>
        <w:br w:type="page"/>
      </w:r>
      <w:r>
        <w:rPr>
          <w:rFonts w:hint="eastAsia" w:ascii="宋体" w:hAnsi="宋体" w:eastAsia="宋体" w:cs="宋体"/>
          <w:b/>
          <w:snapToGrid/>
          <w:color w:val="auto"/>
          <w:kern w:val="2"/>
          <w:sz w:val="24"/>
          <w:szCs w:val="24"/>
          <w:highlight w:val="none"/>
          <w:lang w:val="en-US" w:eastAsia="zh-CN" w:bidi="ar-SA"/>
        </w:rPr>
        <w:t xml:space="preserve">附件6： </w:t>
      </w:r>
    </w:p>
    <w:p>
      <w:pPr>
        <w:shd w:val="clear"/>
        <w:spacing w:line="44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廉政协议书</w:t>
      </w:r>
    </w:p>
    <w:p>
      <w:pPr>
        <w:shd w:val="clear"/>
        <w:rPr>
          <w:rFonts w:hint="eastAsia" w:ascii="宋体" w:hAnsi="宋体" w:eastAsia="宋体" w:cs="宋体"/>
          <w:color w:val="auto"/>
          <w:highlight w:val="none"/>
        </w:rPr>
      </w:pP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建设单位（甲方）：</w:t>
      </w:r>
      <w:r>
        <w:rPr>
          <w:rFonts w:hint="eastAsia" w:ascii="宋体" w:hAnsi="宋体" w:eastAsia="宋体" w:cs="宋体"/>
          <w:color w:val="auto"/>
          <w:sz w:val="24"/>
          <w:szCs w:val="32"/>
          <w:highlight w:val="none"/>
          <w:u w:val="single"/>
        </w:rPr>
        <w:t xml:space="preserve">  </w:t>
      </w:r>
      <w:r>
        <w:rPr>
          <w:rFonts w:hint="eastAsia" w:ascii="宋体" w:hAnsi="宋体" w:eastAsia="宋体" w:cs="宋体"/>
          <w:color w:val="auto"/>
          <w:sz w:val="24"/>
          <w:szCs w:val="32"/>
          <w:highlight w:val="none"/>
          <w:u w:val="single"/>
          <w:lang w:val="en-US" w:eastAsia="zh-CN"/>
        </w:rPr>
        <w:t xml:space="preserve"> </w:t>
      </w:r>
      <w:r>
        <w:rPr>
          <w:rFonts w:hint="eastAsia" w:ascii="宋体" w:hAnsi="宋体" w:eastAsia="宋体" w:cs="宋体"/>
          <w:color w:val="auto"/>
          <w:sz w:val="24"/>
          <w:szCs w:val="32"/>
          <w:highlight w:val="none"/>
          <w:u w:val="single"/>
        </w:rPr>
        <w:t xml:space="preserve">            </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施工单位（乙方）：</w:t>
      </w:r>
      <w:r>
        <w:rPr>
          <w:rFonts w:hint="eastAsia" w:ascii="宋体" w:hAnsi="宋体" w:eastAsia="宋体" w:cs="宋体"/>
          <w:color w:val="auto"/>
          <w:sz w:val="24"/>
          <w:szCs w:val="32"/>
          <w:highlight w:val="none"/>
          <w:u w:val="single"/>
        </w:rPr>
        <w:t xml:space="preserve">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为加强工程建设中的廉政建设，规范工程建设项目甲乙双方的各项活动，防止发生各种谋取不正当利益的违法违纪行为，保护国家、集体和当事人的合法权益，根据国家有关工程建设的法律法规和廉政建设责任制规定，特订立本廉政协议书。</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4"/>
          <w:szCs w:val="32"/>
          <w:highlight w:val="none"/>
        </w:rPr>
      </w:pPr>
      <w:r>
        <w:rPr>
          <w:rFonts w:hint="eastAsia" w:ascii="宋体" w:hAnsi="宋体" w:eastAsia="宋体" w:cs="宋体"/>
          <w:b/>
          <w:color w:val="auto"/>
          <w:sz w:val="24"/>
          <w:szCs w:val="32"/>
          <w:highlight w:val="none"/>
        </w:rPr>
        <w:t>第一条　甲乙双方的责任</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（一）应严格遵守国家关于市场准入、项目招标投标、工程建设、施工安装和市场活动等有关法律、法规，相关政策，以及廉政建设的各项规定。</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（二）严格执行建设工程项目施工合同文件，自觉履行合同的约定。</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（三）工程建设的业务活动必须坚持公平、公正、公开、诚信、透明的原则（除法律法规另有规定者外），不得为获取不正当的利益而损害国家、集体和对方利益；不得违反工程建设管理、施工安装的规章制度。</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（四）发现对方在工程建设业务活动中有违规、违纪、违法行为的，应及时纠正对方，情节严重的，应向其上级主管部门或院校纪检监察、司法等有关机关举报。</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4"/>
          <w:szCs w:val="32"/>
          <w:highlight w:val="none"/>
        </w:rPr>
      </w:pPr>
      <w:r>
        <w:rPr>
          <w:rFonts w:hint="eastAsia" w:ascii="宋体" w:hAnsi="宋体" w:eastAsia="宋体" w:cs="宋体"/>
          <w:b/>
          <w:color w:val="auto"/>
          <w:sz w:val="24"/>
          <w:szCs w:val="32"/>
          <w:highlight w:val="none"/>
        </w:rPr>
        <w:t>第二条　甲方的责任</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甲方的领导和从事该工程建设项目的管理部门及工作人员，在工程建设业务活动的事前、事中、事后应遵守以下规定：</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（一）不准向乙方和相关单位索要或接受回扣、礼金、有价证券、贵重物品和好处费、感谢费等。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（二）不准在乙方和相关单位报销任何应由甲方或个人支付的费用。</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（三）不准要求、暗示和接受乙方和相关单位为个人装修住房、婚丧嫁娶、配偶子女的工作安排以及出国（境）、旅游等提供方便。</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（四）不准参加有可能影响公正执行公务的乙方和相关单位的宴请和健身、娱乐等活动。</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五）不准向乙方推介或为配偶、子女、亲属参与同甲方项目工程施工合同有关的设备、材料、工程分包、劳务等经济活动。不得以任何理由向乙方和相关单位推荐分包单位和要求乙方购买项目工程施工合同规定以外的材料、设备等。</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4"/>
          <w:szCs w:val="32"/>
          <w:highlight w:val="none"/>
        </w:rPr>
      </w:pPr>
      <w:r>
        <w:rPr>
          <w:rFonts w:hint="eastAsia" w:ascii="宋体" w:hAnsi="宋体" w:eastAsia="宋体" w:cs="宋体"/>
          <w:b/>
          <w:color w:val="auto"/>
          <w:sz w:val="24"/>
          <w:szCs w:val="32"/>
          <w:highlight w:val="none"/>
        </w:rPr>
        <w:t>第三条　乙方的责任</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应与甲方保持正常的业务交往，按照有关法律法规和程序开展业务工作，严格执行工程建设的有关方针、政策，尤其是有关建筑施工安装的强制性标准和规范，并遵守以下规定：</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（一）不准以任何理由向甲方、相关单位及其工作人员赠送礼金、有价证券、贵重物品和回扣、好处费、感谢费等。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（二）不准以任何理由为甲方和相关单位报销应由对方或个人支付的费用。</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（三）不准接受或暗示为甲方、相关单位或个人装修住房、婚丧嫁娶、配偶子女的工作安排以及出国（境）、旅游等提供方便。</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（四）不准以任何理由为甲方、相关单位或个人组织有可能影响公正执行公务的宴请、健身、娱乐等活动。</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4"/>
          <w:szCs w:val="32"/>
          <w:highlight w:val="none"/>
        </w:rPr>
      </w:pPr>
      <w:r>
        <w:rPr>
          <w:rFonts w:hint="eastAsia" w:ascii="宋体" w:hAnsi="宋体" w:eastAsia="宋体" w:cs="宋体"/>
          <w:b/>
          <w:color w:val="auto"/>
          <w:sz w:val="24"/>
          <w:szCs w:val="32"/>
          <w:highlight w:val="none"/>
        </w:rPr>
        <w:t>第四条　违约责任</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（一）甲方及其工作人员有违反本协议书第一、二条责任行为的，按照管理权限，依据有关法律法规和规定，给予党纪、政纪处分或组织处理；涉嫌犯罪的，移交司法机关追究刑事责任。</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 xml:space="preserve">（二）乙方及其工作人员有违反本协议书第一、三条责任行为的，按照管理权限，依据有关法律法规和规定，给予党纪、政纪处分或组织处理；涉嫌犯罪的，移交司法机关追究刑事责任。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auto"/>
          <w:sz w:val="24"/>
          <w:szCs w:val="32"/>
          <w:highlight w:val="none"/>
        </w:rPr>
      </w:pPr>
      <w:r>
        <w:rPr>
          <w:rFonts w:hint="eastAsia" w:ascii="宋体" w:hAnsi="宋体" w:eastAsia="宋体" w:cs="宋体"/>
          <w:b/>
          <w:color w:val="auto"/>
          <w:sz w:val="24"/>
          <w:szCs w:val="32"/>
          <w:highlight w:val="none"/>
        </w:rPr>
        <w:t>第五条　本协议书作为工程建设施工合同的附件，与工程建设施工合同具有同等法律效力。经双方签署后立即生效。</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auto"/>
          <w:sz w:val="24"/>
          <w:szCs w:val="32"/>
          <w:highlight w:val="none"/>
        </w:rPr>
      </w:pPr>
      <w:r>
        <w:rPr>
          <w:rFonts w:hint="eastAsia" w:ascii="宋体" w:hAnsi="宋体" w:eastAsia="宋体" w:cs="宋体"/>
          <w:b/>
          <w:color w:val="auto"/>
          <w:sz w:val="24"/>
          <w:szCs w:val="32"/>
          <w:highlight w:val="none"/>
        </w:rPr>
        <w:t>第六条　本协议书的有效期为双方签署之日起至该工程项目竣工验收合格时止。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auto"/>
          <w:sz w:val="24"/>
          <w:szCs w:val="32"/>
          <w:highlight w:val="none"/>
        </w:rPr>
      </w:pPr>
      <w:r>
        <w:rPr>
          <w:rFonts w:hint="eastAsia" w:ascii="宋体" w:hAnsi="宋体" w:eastAsia="宋体" w:cs="宋体"/>
          <w:b/>
          <w:color w:val="auto"/>
          <w:sz w:val="24"/>
          <w:szCs w:val="32"/>
          <w:highlight w:val="none"/>
        </w:rPr>
        <w:t>第七条　本协议书一式四份，由甲乙双方各执一份，送交双方监督单位各一份。</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32"/>
          <w:highlight w:val="none"/>
        </w:rPr>
      </w:pP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甲方单位：（盖章）                                乙方单位：（盖章）</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32"/>
          <w:highlight w:val="none"/>
        </w:rPr>
      </w:pP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32"/>
          <w:highlight w:val="none"/>
        </w:rPr>
      </w:pP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法定代表人或其委托代理人：                       法定代表人或其委托代理人：</w:t>
      </w:r>
    </w:p>
    <w:p>
      <w:pPr>
        <w:shd w:val="clear"/>
        <w:rPr>
          <w:rFonts w:hint="eastAsia" w:ascii="宋体" w:hAnsi="宋体" w:eastAsia="宋体" w:cs="宋体"/>
          <w:color w:val="auto"/>
          <w:highlight w:val="none"/>
        </w:rPr>
      </w:pPr>
    </w:p>
    <w:p>
      <w:pPr>
        <w:shd w:val="clear"/>
        <w:rPr>
          <w:rFonts w:hint="eastAsia" w:ascii="宋体" w:hAnsi="宋体" w:eastAsia="宋体" w:cs="宋体"/>
          <w:color w:val="auto"/>
          <w:highlight w:val="none"/>
        </w:rPr>
      </w:pPr>
    </w:p>
    <w:p>
      <w:pPr>
        <w:pStyle w:val="33"/>
        <w:shd w:val="clear"/>
        <w:spacing w:line="440" w:lineRule="exact"/>
        <w:rPr>
          <w:rFonts w:hint="eastAsia" w:ascii="宋体" w:hAnsi="宋体" w:eastAsia="宋体" w:cs="宋体"/>
          <w:b/>
          <w:bCs/>
          <w:color w:val="auto"/>
          <w:sz w:val="24"/>
          <w:szCs w:val="24"/>
          <w:highlight w:val="none"/>
        </w:rPr>
      </w:pPr>
      <w:r>
        <w:rPr>
          <w:rFonts w:hint="eastAsia" w:ascii="宋体" w:hAnsi="宋体" w:eastAsia="宋体" w:cs="宋体"/>
          <w:color w:val="auto"/>
          <w:highlight w:val="none"/>
        </w:rPr>
        <w:t xml:space="preserve">                                       </w:t>
      </w:r>
      <w:r>
        <w:rPr>
          <w:rFonts w:hint="eastAsia" w:ascii="宋体" w:hAnsi="宋体" w:eastAsia="宋体" w:cs="宋体"/>
          <w:color w:val="auto"/>
          <w:sz w:val="24"/>
          <w:highlight w:val="none"/>
          <w:u w:val="single"/>
        </w:rPr>
        <w:br w:type="page"/>
      </w:r>
      <w:r>
        <w:rPr>
          <w:rFonts w:hint="eastAsia" w:ascii="宋体" w:hAnsi="宋体" w:eastAsia="宋体" w:cs="宋体"/>
          <w:b/>
          <w:bCs/>
          <w:color w:val="auto"/>
          <w:sz w:val="24"/>
          <w:szCs w:val="24"/>
          <w:highlight w:val="none"/>
        </w:rPr>
        <w:t>附件</w:t>
      </w:r>
      <w:r>
        <w:rPr>
          <w:rFonts w:hint="eastAsia" w:ascii="宋体" w:hAnsi="宋体" w:eastAsia="宋体" w:cs="宋体"/>
          <w:b/>
          <w:bCs/>
          <w:color w:val="auto"/>
          <w:sz w:val="24"/>
          <w:szCs w:val="24"/>
          <w:highlight w:val="none"/>
          <w:lang w:val="en-US" w:eastAsia="zh-CN"/>
        </w:rPr>
        <w:t>7</w:t>
      </w:r>
      <w:r>
        <w:rPr>
          <w:rFonts w:hint="eastAsia" w:ascii="宋体" w:hAnsi="宋体" w:eastAsia="宋体" w:cs="宋体"/>
          <w:b/>
          <w:bCs/>
          <w:color w:val="auto"/>
          <w:sz w:val="24"/>
          <w:szCs w:val="24"/>
          <w:highlight w:val="none"/>
        </w:rPr>
        <w:t xml:space="preserve">： </w:t>
      </w:r>
    </w:p>
    <w:p>
      <w:pPr>
        <w:shd w:val="clear"/>
        <w:jc w:val="center"/>
        <w:rPr>
          <w:rFonts w:hint="eastAsia" w:ascii="宋体" w:hAnsi="宋体" w:eastAsia="宋体" w:cs="宋体"/>
          <w:color w:val="auto"/>
          <w:highlight w:val="none"/>
        </w:rPr>
      </w:pPr>
      <w:r>
        <w:rPr>
          <w:rFonts w:hint="eastAsia" w:ascii="宋体" w:hAnsi="宋体" w:eastAsia="宋体" w:cs="宋体"/>
          <w:color w:val="auto"/>
          <w:sz w:val="28"/>
          <w:szCs w:val="28"/>
          <w:highlight w:val="none"/>
        </w:rPr>
        <w:t>建筑施工安全承诺书</w:t>
      </w:r>
    </w:p>
    <w:p>
      <w:pPr>
        <w:shd w:val="clear"/>
        <w:rPr>
          <w:rFonts w:hint="eastAsia" w:ascii="宋体" w:hAnsi="宋体" w:eastAsia="宋体" w:cs="宋体"/>
          <w:color w:val="auto"/>
          <w:highlight w:val="none"/>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为确保本次</w:t>
      </w:r>
      <w:r>
        <w:rPr>
          <w:rFonts w:hint="eastAsia" w:ascii="宋体" w:hAnsi="宋体" w:eastAsia="宋体" w:cs="宋体"/>
          <w:color w:val="auto"/>
          <w:sz w:val="24"/>
          <w:szCs w:val="32"/>
          <w:highlight w:val="none"/>
          <w:u w:val="single"/>
        </w:rPr>
        <w:t xml:space="preserve">           </w:t>
      </w:r>
      <w:r>
        <w:rPr>
          <w:rFonts w:hint="eastAsia" w:ascii="宋体" w:hAnsi="宋体" w:eastAsia="宋体" w:cs="宋体"/>
          <w:color w:val="auto"/>
          <w:sz w:val="24"/>
          <w:szCs w:val="32"/>
          <w:highlight w:val="none"/>
        </w:rPr>
        <w:t xml:space="preserve">工程组织施工安全， </w:t>
      </w:r>
      <w:r>
        <w:rPr>
          <w:rFonts w:hint="eastAsia" w:ascii="宋体" w:hAnsi="宋体" w:eastAsia="宋体" w:cs="宋体"/>
          <w:color w:val="auto"/>
          <w:sz w:val="24"/>
          <w:szCs w:val="32"/>
          <w:highlight w:val="none"/>
          <w:u w:val="single"/>
        </w:rPr>
        <w:t xml:space="preserve">            </w:t>
      </w:r>
      <w:r>
        <w:rPr>
          <w:rFonts w:hint="eastAsia" w:ascii="宋体" w:hAnsi="宋体" w:eastAsia="宋体" w:cs="宋体"/>
          <w:color w:val="auto"/>
          <w:sz w:val="24"/>
          <w:szCs w:val="32"/>
          <w:highlight w:val="none"/>
        </w:rPr>
        <w:t xml:space="preserve"> 负责人</w:t>
      </w:r>
      <w:r>
        <w:rPr>
          <w:rFonts w:hint="eastAsia" w:ascii="宋体" w:hAnsi="宋体" w:eastAsia="宋体" w:cs="宋体"/>
          <w:color w:val="auto"/>
          <w:sz w:val="24"/>
          <w:szCs w:val="32"/>
          <w:highlight w:val="none"/>
          <w:u w:val="single"/>
        </w:rPr>
        <w:t xml:space="preserve">         </w:t>
      </w:r>
      <w:r>
        <w:rPr>
          <w:rFonts w:hint="eastAsia" w:ascii="宋体" w:hAnsi="宋体" w:eastAsia="宋体" w:cs="宋体"/>
          <w:color w:val="auto"/>
          <w:sz w:val="24"/>
          <w:szCs w:val="32"/>
          <w:highlight w:val="none"/>
        </w:rPr>
        <w:t>郑重承诺，将依照施工合同对本次施工范围内的安全管理承担责任，承诺基本内容如下：</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一、承诺在施工期间，严格按</w:t>
      </w:r>
      <w:r>
        <w:rPr>
          <w:rFonts w:hint="eastAsia" w:ascii="宋体" w:hAnsi="宋体" w:eastAsia="宋体" w:cs="宋体"/>
          <w:color w:val="auto"/>
          <w:sz w:val="24"/>
          <w:szCs w:val="32"/>
          <w:highlight w:val="none"/>
          <w:lang w:val="en-US" w:eastAsia="zh-CN"/>
        </w:rPr>
        <w:t>甲方</w:t>
      </w:r>
      <w:r>
        <w:rPr>
          <w:rFonts w:hint="eastAsia" w:ascii="宋体" w:hAnsi="宋体" w:eastAsia="宋体" w:cs="宋体"/>
          <w:color w:val="auto"/>
          <w:sz w:val="24"/>
          <w:szCs w:val="32"/>
          <w:highlight w:val="none"/>
        </w:rPr>
        <w:t>的要求，依照国家及省市安全法规定、《建筑施工安全检查标准》，明确安全责任，做好施工组织设计和施工安全技术交底，服从</w:t>
      </w:r>
      <w:r>
        <w:rPr>
          <w:rFonts w:hint="eastAsia" w:ascii="宋体" w:hAnsi="宋体" w:eastAsia="宋体" w:cs="宋体"/>
          <w:color w:val="auto"/>
          <w:sz w:val="24"/>
          <w:szCs w:val="32"/>
          <w:highlight w:val="none"/>
          <w:lang w:val="en-US" w:eastAsia="zh-CN"/>
        </w:rPr>
        <w:t>甲方</w:t>
      </w:r>
      <w:r>
        <w:rPr>
          <w:rFonts w:hint="eastAsia" w:ascii="宋体" w:hAnsi="宋体" w:eastAsia="宋体" w:cs="宋体"/>
          <w:color w:val="auto"/>
          <w:sz w:val="24"/>
          <w:szCs w:val="32"/>
          <w:highlight w:val="none"/>
        </w:rPr>
        <w:t>相关部门的日常管理和检查。</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二、承诺对本单位施工人员进行安全教育，有健全的安全管理制度，保证施工人员遵守相关规范，服从</w:t>
      </w:r>
      <w:r>
        <w:rPr>
          <w:rFonts w:hint="eastAsia" w:ascii="宋体" w:hAnsi="宋体" w:eastAsia="宋体" w:cs="宋体"/>
          <w:color w:val="auto"/>
          <w:sz w:val="24"/>
          <w:szCs w:val="32"/>
          <w:highlight w:val="none"/>
          <w:lang w:val="en-US" w:eastAsia="zh-CN"/>
        </w:rPr>
        <w:t>甲方</w:t>
      </w:r>
      <w:r>
        <w:rPr>
          <w:rFonts w:hint="eastAsia" w:ascii="宋体" w:hAnsi="宋体" w:eastAsia="宋体" w:cs="宋体"/>
          <w:color w:val="auto"/>
          <w:sz w:val="24"/>
          <w:szCs w:val="32"/>
          <w:highlight w:val="none"/>
        </w:rPr>
        <w:t>现场管理人员的管理。</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三、承诺文明施工，保证现场不出现消防安全事故和工伤事故，设立现场安全负责人。</w:t>
      </w:r>
      <w:r>
        <w:rPr>
          <w:rFonts w:hint="eastAsia" w:ascii="宋体" w:hAnsi="宋体" w:eastAsia="宋体" w:cs="宋体"/>
          <w:color w:val="auto"/>
          <w:sz w:val="24"/>
          <w:szCs w:val="32"/>
          <w:highlight w:val="none"/>
          <w:lang w:val="en-US" w:eastAsia="zh-CN"/>
        </w:rPr>
        <w:t>甲方</w:t>
      </w:r>
      <w:r>
        <w:rPr>
          <w:rFonts w:hint="eastAsia" w:ascii="宋体" w:hAnsi="宋体" w:eastAsia="宋体" w:cs="宋体"/>
          <w:color w:val="auto"/>
          <w:sz w:val="24"/>
          <w:szCs w:val="32"/>
          <w:highlight w:val="none"/>
        </w:rPr>
        <w:t>现场监管人员若发现有重大不安全因素时，随时有权要求施工方停工整改，施工方不得继续违章操作强行施工。如因施工发生任何意外或造成人员伤亡，施工方承诺承担完全负责，与</w:t>
      </w:r>
      <w:r>
        <w:rPr>
          <w:rFonts w:hint="eastAsia" w:ascii="宋体" w:hAnsi="宋体" w:eastAsia="宋体" w:cs="宋体"/>
          <w:color w:val="auto"/>
          <w:sz w:val="24"/>
          <w:szCs w:val="32"/>
          <w:highlight w:val="none"/>
          <w:lang w:val="en-US" w:eastAsia="zh-CN"/>
        </w:rPr>
        <w:t>甲方</w:t>
      </w:r>
      <w:r>
        <w:rPr>
          <w:rFonts w:hint="eastAsia" w:ascii="宋体" w:hAnsi="宋体" w:eastAsia="宋体" w:cs="宋体"/>
          <w:color w:val="auto"/>
          <w:sz w:val="24"/>
          <w:szCs w:val="32"/>
          <w:highlight w:val="none"/>
        </w:rPr>
        <w:t>无关。需上报杭州市安监局及有关部门的安全事故，一切手续由施工方负责处理，无需</w:t>
      </w:r>
      <w:r>
        <w:rPr>
          <w:rFonts w:hint="eastAsia" w:ascii="宋体" w:hAnsi="宋体" w:eastAsia="宋体" w:cs="宋体"/>
          <w:color w:val="auto"/>
          <w:sz w:val="24"/>
          <w:szCs w:val="32"/>
          <w:highlight w:val="none"/>
          <w:lang w:val="en-US" w:eastAsia="zh-CN"/>
        </w:rPr>
        <w:t>甲方</w:t>
      </w:r>
      <w:r>
        <w:rPr>
          <w:rFonts w:hint="eastAsia" w:ascii="宋体" w:hAnsi="宋体" w:eastAsia="宋体" w:cs="宋体"/>
          <w:color w:val="auto"/>
          <w:sz w:val="24"/>
          <w:szCs w:val="32"/>
          <w:highlight w:val="none"/>
        </w:rPr>
        <w:t>办理。</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四、承诺施工期间不影响</w:t>
      </w:r>
      <w:r>
        <w:rPr>
          <w:rFonts w:hint="eastAsia" w:ascii="宋体" w:hAnsi="宋体" w:eastAsia="宋体" w:cs="宋体"/>
          <w:color w:val="auto"/>
          <w:sz w:val="24"/>
          <w:szCs w:val="32"/>
          <w:highlight w:val="none"/>
          <w:lang w:val="en-US" w:eastAsia="zh-CN"/>
        </w:rPr>
        <w:t>甲方</w:t>
      </w:r>
      <w:r>
        <w:rPr>
          <w:rFonts w:hint="eastAsia" w:ascii="宋体" w:hAnsi="宋体" w:eastAsia="宋体" w:cs="宋体"/>
          <w:color w:val="auto"/>
          <w:sz w:val="24"/>
          <w:szCs w:val="32"/>
          <w:highlight w:val="none"/>
        </w:rPr>
        <w:t>师生正常教学、工作、生活和学校卫生、环境安全，对本单位施工人员造成的一切不良影响负责。</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五、本承诺书是</w:t>
      </w:r>
      <w:r>
        <w:rPr>
          <w:rFonts w:hint="eastAsia" w:ascii="宋体" w:hAnsi="宋体" w:eastAsia="宋体" w:cs="宋体"/>
          <w:color w:val="auto"/>
          <w:sz w:val="24"/>
          <w:szCs w:val="32"/>
          <w:highlight w:val="none"/>
          <w:lang w:val="en-US" w:eastAsia="zh-CN"/>
        </w:rPr>
        <w:t>甲方</w:t>
      </w:r>
      <w:r>
        <w:rPr>
          <w:rFonts w:hint="eastAsia" w:ascii="宋体" w:hAnsi="宋体" w:eastAsia="宋体" w:cs="宋体"/>
          <w:color w:val="auto"/>
          <w:sz w:val="24"/>
          <w:szCs w:val="32"/>
          <w:highlight w:val="none"/>
        </w:rPr>
        <w:t>对外来施工安全监管的有效证明文件，是合同的附件，具有法律效力。</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六、安全问题包括不仅限于上述情况，如有未尽详细事宜，参照国家法律法规的有关条款执行。</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七、本承诺书一式两份，施工方和</w:t>
      </w:r>
      <w:r>
        <w:rPr>
          <w:rFonts w:hint="eastAsia" w:ascii="宋体" w:hAnsi="宋体" w:eastAsia="宋体" w:cs="宋体"/>
          <w:color w:val="auto"/>
          <w:sz w:val="24"/>
          <w:szCs w:val="32"/>
          <w:highlight w:val="none"/>
          <w:lang w:val="en-US" w:eastAsia="zh-CN"/>
        </w:rPr>
        <w:t>甲方</w:t>
      </w:r>
      <w:r>
        <w:rPr>
          <w:rFonts w:hint="eastAsia" w:ascii="宋体" w:hAnsi="宋体" w:eastAsia="宋体" w:cs="宋体"/>
          <w:color w:val="auto"/>
          <w:sz w:val="24"/>
          <w:szCs w:val="32"/>
          <w:highlight w:val="none"/>
        </w:rPr>
        <w:t>各执壹份。</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 xml:space="preserve"> </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承诺施工单位（盖章）：</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负责人：</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电话：</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日期：</w:t>
      </w:r>
    </w:p>
    <w:p>
      <w:pPr>
        <w:shd w:val="clear"/>
        <w:snapToGrid w:val="0"/>
        <w:spacing w:line="360" w:lineRule="auto"/>
        <w:ind w:firstLine="480" w:firstLineChars="200"/>
        <w:jc w:val="left"/>
        <w:rPr>
          <w:rFonts w:hint="eastAsia" w:ascii="宋体" w:hAnsi="宋体" w:eastAsia="宋体" w:cs="宋体"/>
          <w:snapToGrid w:val="0"/>
          <w:color w:val="auto"/>
          <w:kern w:val="0"/>
          <w:sz w:val="24"/>
          <w:szCs w:val="20"/>
          <w:highlight w:val="none"/>
        </w:rPr>
      </w:pPr>
    </w:p>
    <w:p>
      <w:pPr>
        <w:widowControl/>
        <w:shd w:val="clear"/>
        <w:snapToGrid w:val="0"/>
        <w:spacing w:line="480" w:lineRule="exact"/>
        <w:ind w:firstLine="567"/>
        <w:jc w:val="left"/>
        <w:rPr>
          <w:rFonts w:hint="eastAsia" w:ascii="宋体" w:hAnsi="宋体" w:eastAsia="宋体" w:cs="宋体"/>
          <w:snapToGrid w:val="0"/>
          <w:color w:val="auto"/>
          <w:kern w:val="28"/>
          <w:szCs w:val="21"/>
          <w:highlight w:val="none"/>
        </w:rPr>
      </w:pPr>
    </w:p>
    <w:p>
      <w:pPr>
        <w:spacing w:line="360" w:lineRule="auto"/>
        <w:ind w:left="-420" w:leftChars="-200" w:right="-420" w:rightChars="-200" w:firstLine="480" w:firstLineChars="200"/>
        <w:jc w:val="center"/>
        <w:outlineLvl w:val="0"/>
        <w:rPr>
          <w:rFonts w:hint="eastAsia" w:ascii="宋体" w:hAnsi="宋体" w:eastAsia="宋体" w:cs="宋体"/>
          <w:sz w:val="24"/>
        </w:rPr>
        <w:sectPr>
          <w:headerReference r:id="rId12" w:type="first"/>
          <w:footerReference r:id="rId14" w:type="first"/>
          <w:footerReference r:id="rId13" w:type="default"/>
          <w:pgSz w:w="11905" w:h="16838"/>
          <w:pgMar w:top="1060" w:right="1417" w:bottom="1037" w:left="1417" w:header="850" w:footer="992" w:gutter="0"/>
          <w:pgNumType w:fmt="decimal"/>
          <w:cols w:space="0" w:num="1"/>
          <w:titlePg/>
          <w:rtlGutter w:val="0"/>
          <w:docGrid w:linePitch="312" w:charSpace="0"/>
        </w:sectPr>
      </w:pPr>
    </w:p>
    <w:p>
      <w:pPr>
        <w:snapToGrid w:val="0"/>
        <w:spacing w:line="360" w:lineRule="auto"/>
        <w:jc w:val="center"/>
        <w:outlineLvl w:val="0"/>
        <w:rPr>
          <w:rFonts w:hint="eastAsia" w:ascii="宋体" w:hAnsi="宋体" w:eastAsia="宋体" w:cs="宋体"/>
          <w:b/>
          <w:sz w:val="36"/>
          <w:szCs w:val="20"/>
        </w:rPr>
      </w:pPr>
      <w:r>
        <w:rPr>
          <w:rFonts w:hint="eastAsia" w:ascii="宋体" w:hAnsi="宋体" w:eastAsia="宋体" w:cs="宋体"/>
          <w:b/>
          <w:sz w:val="36"/>
          <w:szCs w:val="20"/>
        </w:rPr>
        <w:t>第六部分</w:t>
      </w:r>
      <w:bookmarkEnd w:id="395"/>
      <w:r>
        <w:rPr>
          <w:rFonts w:hint="eastAsia" w:ascii="宋体" w:hAnsi="宋体" w:eastAsia="宋体" w:cs="宋体"/>
          <w:b/>
          <w:sz w:val="36"/>
          <w:szCs w:val="20"/>
        </w:rPr>
        <w:t xml:space="preserve"> </w:t>
      </w:r>
      <w:bookmarkEnd w:id="396"/>
      <w:r>
        <w:rPr>
          <w:rFonts w:hint="eastAsia" w:ascii="宋体" w:hAnsi="宋体" w:eastAsia="宋体" w:cs="宋体"/>
          <w:b/>
          <w:sz w:val="36"/>
          <w:szCs w:val="20"/>
        </w:rPr>
        <w:t>应提交的有关格式范例</w:t>
      </w:r>
    </w:p>
    <w:p>
      <w:pPr>
        <w:ind w:right="-342" w:firstLine="7040"/>
        <w:rPr>
          <w:rFonts w:hint="eastAsia" w:ascii="宋体" w:hAnsi="宋体" w:eastAsia="宋体" w:cs="宋体"/>
          <w:b/>
          <w:spacing w:val="40"/>
          <w:sz w:val="30"/>
          <w:szCs w:val="30"/>
        </w:rPr>
      </w:pPr>
      <w:r>
        <w:rPr>
          <w:rFonts w:hint="eastAsia" w:ascii="宋体" w:hAnsi="宋体" w:eastAsia="宋体" w:cs="宋体"/>
          <w:b/>
          <w:sz w:val="30"/>
          <w:szCs w:val="30"/>
        </w:rPr>
        <w:t>正本或副本</w:t>
      </w:r>
    </w:p>
    <w:p>
      <w:pPr>
        <w:ind w:right="-110"/>
        <w:jc w:val="center"/>
        <w:rPr>
          <w:rFonts w:hint="eastAsia" w:ascii="宋体" w:hAnsi="宋体" w:eastAsia="宋体" w:cs="宋体"/>
          <w:b/>
          <w:spacing w:val="40"/>
          <w:sz w:val="30"/>
          <w:szCs w:val="30"/>
        </w:rPr>
      </w:pPr>
    </w:p>
    <w:p>
      <w:pPr>
        <w:spacing w:line="600" w:lineRule="exact"/>
        <w:ind w:right="-108"/>
        <w:rPr>
          <w:rFonts w:hint="eastAsia" w:ascii="宋体" w:hAnsi="宋体" w:eastAsia="宋体" w:cs="宋体"/>
          <w:b/>
          <w:spacing w:val="40"/>
          <w:sz w:val="30"/>
          <w:szCs w:val="30"/>
        </w:rPr>
      </w:pPr>
      <w:r>
        <w:rPr>
          <w:rFonts w:hint="eastAsia" w:ascii="宋体" w:hAnsi="宋体" w:eastAsia="宋体" w:cs="宋体"/>
          <w:b/>
          <w:spacing w:val="40"/>
          <w:sz w:val="30"/>
          <w:szCs w:val="30"/>
        </w:rPr>
        <w:t>项目名称：</w:t>
      </w:r>
    </w:p>
    <w:p>
      <w:pPr>
        <w:spacing w:line="600" w:lineRule="exact"/>
        <w:ind w:right="-108"/>
        <w:rPr>
          <w:rFonts w:hint="eastAsia" w:ascii="宋体" w:hAnsi="宋体" w:eastAsia="宋体" w:cs="宋体"/>
          <w:b/>
          <w:sz w:val="30"/>
          <w:szCs w:val="30"/>
        </w:rPr>
      </w:pPr>
      <w:r>
        <w:rPr>
          <w:rFonts w:hint="eastAsia" w:ascii="宋体" w:hAnsi="宋体" w:eastAsia="宋体" w:cs="宋体"/>
          <w:b/>
          <w:spacing w:val="40"/>
          <w:sz w:val="30"/>
          <w:szCs w:val="30"/>
        </w:rPr>
        <w:t>项目编号：</w:t>
      </w:r>
    </w:p>
    <w:p>
      <w:pPr>
        <w:spacing w:line="800" w:lineRule="exact"/>
        <w:jc w:val="center"/>
        <w:rPr>
          <w:rFonts w:hint="eastAsia" w:ascii="宋体" w:hAnsi="宋体" w:eastAsia="宋体" w:cs="宋体"/>
          <w:b/>
          <w:spacing w:val="6"/>
          <w:sz w:val="30"/>
          <w:szCs w:val="30"/>
        </w:rPr>
      </w:pPr>
    </w:p>
    <w:p>
      <w:pPr>
        <w:spacing w:line="800" w:lineRule="exact"/>
        <w:jc w:val="center"/>
        <w:rPr>
          <w:rFonts w:hint="eastAsia" w:ascii="宋体" w:hAnsi="宋体" w:eastAsia="宋体" w:cs="宋体"/>
          <w:b/>
          <w:spacing w:val="6"/>
          <w:sz w:val="24"/>
        </w:rPr>
      </w:pPr>
    </w:p>
    <w:p>
      <w:pPr>
        <w:rPr>
          <w:rFonts w:hint="eastAsia" w:ascii="宋体" w:hAnsi="宋体" w:eastAsia="宋体" w:cs="宋体"/>
          <w:bCs/>
          <w:spacing w:val="6"/>
          <w:sz w:val="24"/>
        </w:rPr>
      </w:pPr>
    </w:p>
    <w:p>
      <w:pPr>
        <w:rPr>
          <w:rFonts w:hint="eastAsia" w:ascii="宋体" w:hAnsi="宋体" w:eastAsia="宋体" w:cs="宋体"/>
          <w:b/>
          <w:sz w:val="24"/>
        </w:rPr>
      </w:pPr>
    </w:p>
    <w:p>
      <w:pPr>
        <w:spacing w:line="500" w:lineRule="exact"/>
        <w:jc w:val="center"/>
        <w:outlineLvl w:val="1"/>
        <w:rPr>
          <w:rFonts w:hint="eastAsia" w:ascii="宋体" w:hAnsi="宋体" w:eastAsia="宋体" w:cs="宋体"/>
          <w:b/>
          <w:sz w:val="24"/>
        </w:rPr>
      </w:pPr>
      <w:r>
        <w:rPr>
          <w:rFonts w:hint="eastAsia" w:ascii="宋体" w:hAnsi="宋体" w:eastAsia="宋体" w:cs="宋体"/>
          <w:b/>
          <w:spacing w:val="6"/>
          <w:sz w:val="44"/>
          <w:szCs w:val="44"/>
        </w:rPr>
        <w:t>资格证明文件</w:t>
      </w:r>
    </w:p>
    <w:p>
      <w:pPr>
        <w:rPr>
          <w:rFonts w:hint="eastAsia" w:ascii="宋体" w:hAnsi="宋体" w:eastAsia="宋体" w:cs="宋体"/>
          <w:bCs/>
          <w:sz w:val="24"/>
        </w:rPr>
      </w:pPr>
    </w:p>
    <w:p>
      <w:pPr>
        <w:rPr>
          <w:rFonts w:hint="eastAsia" w:ascii="宋体" w:hAnsi="宋体" w:eastAsia="宋体" w:cs="宋体"/>
          <w:b/>
          <w:sz w:val="24"/>
        </w:rPr>
      </w:pPr>
    </w:p>
    <w:p>
      <w:pPr>
        <w:rPr>
          <w:rFonts w:hint="eastAsia" w:ascii="宋体" w:hAnsi="宋体" w:eastAsia="宋体" w:cs="宋体"/>
          <w:bCs/>
          <w:sz w:val="24"/>
        </w:rPr>
      </w:pPr>
    </w:p>
    <w:p>
      <w:pPr>
        <w:spacing w:line="500" w:lineRule="exact"/>
        <w:rPr>
          <w:rFonts w:hint="eastAsia" w:ascii="宋体" w:hAnsi="宋体" w:eastAsia="宋体" w:cs="宋体"/>
          <w:b/>
          <w:sz w:val="24"/>
        </w:rPr>
      </w:pPr>
    </w:p>
    <w:p>
      <w:pPr>
        <w:spacing w:line="500" w:lineRule="exact"/>
        <w:rPr>
          <w:rFonts w:hint="eastAsia" w:ascii="宋体" w:hAnsi="宋体" w:eastAsia="宋体" w:cs="宋体"/>
          <w:b/>
          <w:sz w:val="24"/>
        </w:rPr>
      </w:pPr>
    </w:p>
    <w:p>
      <w:pPr>
        <w:rPr>
          <w:rFonts w:hint="eastAsia" w:ascii="宋体" w:hAnsi="宋体" w:eastAsia="宋体" w:cs="宋体"/>
          <w:bCs/>
          <w:sz w:val="24"/>
        </w:rPr>
      </w:pPr>
    </w:p>
    <w:p>
      <w:pPr>
        <w:rPr>
          <w:rFonts w:hint="eastAsia" w:ascii="宋体" w:hAnsi="宋体" w:eastAsia="宋体" w:cs="宋体"/>
          <w:b/>
          <w:sz w:val="24"/>
        </w:rPr>
      </w:pPr>
    </w:p>
    <w:p>
      <w:pPr>
        <w:rPr>
          <w:rFonts w:hint="eastAsia" w:ascii="宋体" w:hAnsi="宋体" w:eastAsia="宋体" w:cs="宋体"/>
          <w:bCs/>
          <w:sz w:val="24"/>
        </w:rPr>
      </w:pPr>
    </w:p>
    <w:p>
      <w:pPr>
        <w:spacing w:line="600" w:lineRule="exact"/>
        <w:ind w:firstLine="960"/>
        <w:rPr>
          <w:rFonts w:hint="eastAsia" w:ascii="宋体" w:hAnsi="宋体" w:eastAsia="宋体" w:cs="宋体"/>
          <w:b/>
          <w:sz w:val="30"/>
          <w:szCs w:val="30"/>
        </w:rPr>
      </w:pPr>
      <w:r>
        <w:rPr>
          <w:rFonts w:hint="eastAsia" w:ascii="宋体" w:hAnsi="宋体" w:eastAsia="宋体" w:cs="宋体"/>
          <w:b/>
          <w:sz w:val="30"/>
          <w:szCs w:val="30"/>
        </w:rPr>
        <w:t>供应商全称（公章）：</w:t>
      </w:r>
    </w:p>
    <w:p>
      <w:pPr>
        <w:spacing w:line="600" w:lineRule="exact"/>
        <w:ind w:firstLine="960"/>
        <w:rPr>
          <w:rFonts w:hint="eastAsia" w:ascii="宋体" w:hAnsi="宋体" w:eastAsia="宋体" w:cs="宋体"/>
          <w:b/>
          <w:sz w:val="30"/>
          <w:szCs w:val="30"/>
        </w:rPr>
      </w:pPr>
      <w:r>
        <w:rPr>
          <w:rFonts w:hint="eastAsia" w:ascii="宋体" w:hAnsi="宋体" w:eastAsia="宋体" w:cs="宋体"/>
          <w:b/>
          <w:sz w:val="30"/>
          <w:szCs w:val="30"/>
        </w:rPr>
        <w:t>地址：</w:t>
      </w:r>
    </w:p>
    <w:p>
      <w:pPr>
        <w:spacing w:line="600" w:lineRule="exact"/>
        <w:ind w:firstLine="960"/>
        <w:rPr>
          <w:rFonts w:hint="eastAsia" w:ascii="宋体" w:hAnsi="宋体" w:eastAsia="宋体" w:cs="宋体"/>
          <w:b/>
          <w:sz w:val="30"/>
          <w:szCs w:val="30"/>
        </w:rPr>
      </w:pPr>
      <w:r>
        <w:rPr>
          <w:rFonts w:hint="eastAsia" w:ascii="宋体" w:hAnsi="宋体" w:eastAsia="宋体" w:cs="宋体"/>
          <w:b/>
          <w:sz w:val="30"/>
          <w:szCs w:val="30"/>
        </w:rPr>
        <w:t>时间：</w:t>
      </w:r>
    </w:p>
    <w:p>
      <w:pPr>
        <w:spacing w:line="500" w:lineRule="exact"/>
        <w:ind w:firstLine="240"/>
        <w:rPr>
          <w:rFonts w:hint="eastAsia" w:ascii="宋体" w:hAnsi="宋体" w:eastAsia="宋体" w:cs="宋体"/>
          <w:bCs/>
          <w:sz w:val="30"/>
          <w:szCs w:val="30"/>
        </w:rPr>
      </w:pPr>
    </w:p>
    <w:p>
      <w:pPr>
        <w:spacing w:line="500" w:lineRule="exact"/>
        <w:ind w:firstLine="240"/>
        <w:rPr>
          <w:rFonts w:hint="eastAsia" w:ascii="宋体" w:hAnsi="宋体" w:eastAsia="宋体" w:cs="宋体"/>
          <w:bCs/>
          <w:sz w:val="24"/>
        </w:rPr>
      </w:pPr>
    </w:p>
    <w:p>
      <w:pPr>
        <w:spacing w:line="400" w:lineRule="exact"/>
        <w:rPr>
          <w:rFonts w:hint="eastAsia" w:ascii="宋体" w:hAnsi="宋体" w:eastAsia="宋体" w:cs="宋体"/>
          <w:sz w:val="24"/>
        </w:rPr>
      </w:pPr>
      <w:r>
        <w:rPr>
          <w:rFonts w:hint="eastAsia" w:ascii="宋体" w:hAnsi="宋体" w:eastAsia="宋体" w:cs="宋体"/>
          <w:sz w:val="24"/>
        </w:rPr>
        <w:t xml:space="preserve">  </w:t>
      </w:r>
    </w:p>
    <w:p>
      <w:pPr>
        <w:spacing w:line="400" w:lineRule="exact"/>
        <w:rPr>
          <w:rFonts w:hint="eastAsia" w:ascii="宋体" w:hAnsi="宋体" w:eastAsia="宋体" w:cs="宋体"/>
          <w:sz w:val="24"/>
        </w:rPr>
      </w:pPr>
    </w:p>
    <w:p>
      <w:pPr>
        <w:spacing w:line="400" w:lineRule="exact"/>
        <w:rPr>
          <w:rFonts w:hint="eastAsia" w:ascii="宋体" w:hAnsi="宋体" w:eastAsia="宋体" w:cs="宋体"/>
          <w:sz w:val="24"/>
        </w:rPr>
      </w:pPr>
    </w:p>
    <w:p>
      <w:pPr>
        <w:pStyle w:val="64"/>
        <w:ind w:firstLine="420"/>
        <w:rPr>
          <w:rFonts w:hint="eastAsia" w:ascii="宋体" w:hAnsi="宋体" w:eastAsia="宋体" w:cs="宋体"/>
        </w:rPr>
      </w:pPr>
    </w:p>
    <w:p>
      <w:pPr>
        <w:spacing w:line="360" w:lineRule="auto"/>
        <w:ind w:firstLine="803" w:firstLineChars="250"/>
        <w:jc w:val="center"/>
        <w:rPr>
          <w:rFonts w:hint="eastAsia" w:ascii="宋体" w:hAnsi="宋体" w:eastAsia="宋体" w:cs="宋体"/>
          <w:b/>
          <w:bCs/>
          <w:sz w:val="32"/>
          <w:szCs w:val="32"/>
        </w:rPr>
      </w:pPr>
      <w:r>
        <w:rPr>
          <w:rFonts w:hint="eastAsia" w:ascii="宋体" w:hAnsi="宋体" w:eastAsia="宋体" w:cs="宋体"/>
          <w:b/>
          <w:bCs/>
          <w:sz w:val="32"/>
          <w:szCs w:val="32"/>
        </w:rPr>
        <w:br w:type="page"/>
      </w:r>
      <w:r>
        <w:rPr>
          <w:rFonts w:hint="eastAsia" w:ascii="宋体" w:hAnsi="宋体" w:eastAsia="宋体" w:cs="宋体"/>
          <w:b/>
          <w:bCs/>
          <w:sz w:val="32"/>
          <w:szCs w:val="32"/>
        </w:rPr>
        <w:t>资格证明文件目录</w:t>
      </w:r>
    </w:p>
    <w:p>
      <w:pPr>
        <w:spacing w:line="360" w:lineRule="auto"/>
        <w:ind w:firstLine="643" w:firstLineChars="200"/>
        <w:rPr>
          <w:rFonts w:hint="eastAsia" w:ascii="宋体" w:hAnsi="宋体" w:eastAsia="宋体" w:cs="宋体"/>
          <w:b/>
          <w:bCs/>
          <w:sz w:val="32"/>
          <w:szCs w:val="32"/>
        </w:rPr>
      </w:pPr>
    </w:p>
    <w:p>
      <w:pPr>
        <w:pStyle w:val="972"/>
        <w:spacing w:line="360" w:lineRule="auto"/>
        <w:ind w:firstLine="482"/>
        <w:rPr>
          <w:rFonts w:hint="eastAsia" w:ascii="宋体" w:hAnsi="宋体" w:eastAsia="宋体" w:cs="宋体"/>
          <w:b/>
          <w:bCs/>
          <w:color w:val="auto"/>
          <w:kern w:val="2"/>
          <w:szCs w:val="24"/>
        </w:rPr>
      </w:pPr>
      <w:r>
        <w:rPr>
          <w:rFonts w:hint="eastAsia" w:ascii="宋体" w:hAnsi="宋体" w:eastAsia="宋体" w:cs="宋体"/>
          <w:b/>
          <w:bCs/>
          <w:color w:val="auto"/>
          <w:kern w:val="2"/>
          <w:szCs w:val="24"/>
        </w:rPr>
        <w:t>（1）符合参加采购活动应当具备的一般条件的承诺函；</w:t>
      </w:r>
    </w:p>
    <w:p>
      <w:pPr>
        <w:pStyle w:val="972"/>
        <w:spacing w:line="360" w:lineRule="auto"/>
        <w:ind w:firstLine="482"/>
        <w:rPr>
          <w:rFonts w:hint="eastAsia" w:ascii="宋体" w:hAnsi="宋体" w:eastAsia="宋体" w:cs="宋体"/>
          <w:b/>
          <w:bCs/>
          <w:color w:val="auto"/>
          <w:kern w:val="2"/>
          <w:szCs w:val="24"/>
        </w:rPr>
      </w:pPr>
      <w:r>
        <w:rPr>
          <w:rFonts w:hint="eastAsia" w:ascii="宋体" w:hAnsi="宋体" w:eastAsia="宋体" w:cs="宋体"/>
          <w:b/>
          <w:bCs/>
          <w:color w:val="auto"/>
          <w:kern w:val="2"/>
          <w:szCs w:val="24"/>
        </w:rPr>
        <w:t>（2）营业执照复印件；</w:t>
      </w:r>
    </w:p>
    <w:p>
      <w:pPr>
        <w:pStyle w:val="972"/>
        <w:spacing w:line="360" w:lineRule="auto"/>
        <w:ind w:firstLine="482"/>
        <w:rPr>
          <w:rFonts w:hint="eastAsia" w:ascii="宋体" w:hAnsi="宋体" w:eastAsia="宋体" w:cs="宋体"/>
          <w:b/>
          <w:bCs/>
          <w:color w:val="auto"/>
          <w:kern w:val="2"/>
          <w:szCs w:val="24"/>
        </w:rPr>
      </w:pPr>
      <w:r>
        <w:rPr>
          <w:rFonts w:hint="eastAsia" w:ascii="宋体" w:hAnsi="宋体" w:eastAsia="宋体" w:cs="宋体"/>
          <w:b/>
          <w:bCs/>
          <w:color w:val="auto"/>
          <w:kern w:val="2"/>
          <w:szCs w:val="24"/>
        </w:rPr>
        <w:t>（3）本项目的特定资格要求；</w:t>
      </w:r>
    </w:p>
    <w:p>
      <w:pPr>
        <w:pStyle w:val="238"/>
        <w:rPr>
          <w:rFonts w:hint="eastAsia" w:ascii="宋体" w:hAnsi="宋体" w:eastAsia="宋体" w:cs="宋体"/>
          <w:b/>
          <w:bCs/>
          <w:color w:val="auto"/>
          <w:kern w:val="2"/>
        </w:rPr>
      </w:pPr>
      <w:r>
        <w:rPr>
          <w:rFonts w:hint="eastAsia" w:ascii="宋体" w:hAnsi="宋体" w:eastAsia="宋体" w:cs="宋体"/>
          <w:b/>
          <w:bCs/>
          <w:color w:val="auto"/>
          <w:kern w:val="2"/>
        </w:rPr>
        <w:t xml:space="preserve">    </w:t>
      </w:r>
      <w:bookmarkStart w:id="438" w:name="OLE_LINK12"/>
      <w:r>
        <w:rPr>
          <w:rFonts w:hint="eastAsia" w:ascii="宋体" w:hAnsi="宋体" w:eastAsia="宋体" w:cs="宋体"/>
          <w:b/>
          <w:bCs/>
          <w:color w:val="auto"/>
          <w:kern w:val="2"/>
        </w:rPr>
        <w:t>（4）联合体协议（如果有）。</w:t>
      </w:r>
    </w:p>
    <w:bookmarkEnd w:id="438"/>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rPr>
          <w:rFonts w:hint="eastAsia" w:ascii="宋体" w:hAnsi="宋体" w:eastAsia="宋体" w:cs="宋体"/>
          <w:sz w:val="24"/>
        </w:rPr>
      </w:pPr>
    </w:p>
    <w:p>
      <w:pPr>
        <w:spacing w:line="500" w:lineRule="exact"/>
        <w:rPr>
          <w:rFonts w:hint="eastAsia" w:ascii="宋体" w:hAnsi="宋体" w:eastAsia="宋体" w:cs="宋体"/>
          <w:sz w:val="24"/>
        </w:rPr>
      </w:pPr>
    </w:p>
    <w:p>
      <w:pPr>
        <w:spacing w:line="500" w:lineRule="exact"/>
        <w:rPr>
          <w:rFonts w:hint="eastAsia" w:ascii="宋体" w:hAnsi="宋体" w:eastAsia="宋体" w:cs="宋体"/>
          <w:sz w:val="24"/>
        </w:rPr>
      </w:pPr>
    </w:p>
    <w:p>
      <w:pPr>
        <w:rPr>
          <w:rFonts w:hint="eastAsia" w:ascii="宋体" w:hAnsi="宋体" w:eastAsia="宋体" w:cs="宋体"/>
          <w:b/>
          <w:bCs/>
          <w:szCs w:val="30"/>
        </w:rPr>
      </w:pPr>
    </w:p>
    <w:p>
      <w:pPr>
        <w:rPr>
          <w:rFonts w:hint="eastAsia" w:ascii="宋体" w:hAnsi="宋体" w:eastAsia="宋体" w:cs="宋体"/>
          <w:b/>
          <w:bCs/>
          <w:szCs w:val="30"/>
        </w:rPr>
      </w:pPr>
    </w:p>
    <w:p>
      <w:pPr>
        <w:spacing w:line="500" w:lineRule="exact"/>
        <w:jc w:val="center"/>
        <w:rPr>
          <w:rFonts w:hint="eastAsia" w:ascii="宋体" w:hAnsi="宋体" w:eastAsia="宋体" w:cs="宋体"/>
          <w:b/>
          <w:bCs/>
          <w:sz w:val="30"/>
          <w:szCs w:val="30"/>
        </w:rPr>
      </w:pPr>
      <w:r>
        <w:rPr>
          <w:rFonts w:hint="eastAsia" w:ascii="宋体" w:hAnsi="宋体" w:eastAsia="宋体" w:cs="宋体"/>
          <w:b/>
          <w:bCs/>
          <w:sz w:val="30"/>
          <w:szCs w:val="30"/>
        </w:rPr>
        <w:t xml:space="preserve"> </w:t>
      </w:r>
    </w:p>
    <w:p>
      <w:pPr>
        <w:spacing w:line="500" w:lineRule="exact"/>
        <w:jc w:val="center"/>
        <w:rPr>
          <w:rFonts w:hint="eastAsia" w:ascii="宋体" w:hAnsi="宋体" w:eastAsia="宋体" w:cs="宋体"/>
          <w:b/>
          <w:bCs/>
          <w:sz w:val="30"/>
          <w:szCs w:val="30"/>
        </w:rPr>
      </w:pPr>
      <w:r>
        <w:rPr>
          <w:rFonts w:hint="eastAsia" w:ascii="宋体" w:hAnsi="宋体" w:eastAsia="宋体" w:cs="宋体"/>
          <w:b/>
          <w:bCs/>
          <w:sz w:val="30"/>
          <w:szCs w:val="30"/>
        </w:rPr>
        <w:br w:type="page"/>
      </w:r>
      <w:r>
        <w:rPr>
          <w:rFonts w:hint="eastAsia" w:ascii="宋体" w:hAnsi="宋体" w:eastAsia="宋体" w:cs="宋体"/>
          <w:b/>
          <w:bCs/>
          <w:sz w:val="30"/>
          <w:szCs w:val="30"/>
        </w:rPr>
        <w:t>一、 符合参加采购活动应当具备的一般条件的承诺函</w:t>
      </w:r>
    </w:p>
    <w:p>
      <w:pPr>
        <w:snapToGrid w:val="0"/>
        <w:spacing w:line="360" w:lineRule="auto"/>
        <w:rPr>
          <w:rFonts w:hint="eastAsia" w:ascii="宋体" w:hAnsi="宋体" w:eastAsia="宋体" w:cs="宋体"/>
          <w:sz w:val="24"/>
        </w:rPr>
      </w:pPr>
    </w:p>
    <w:p>
      <w:pPr>
        <w:snapToGrid w:val="0"/>
        <w:spacing w:line="360" w:lineRule="auto"/>
        <w:rPr>
          <w:rFonts w:hint="eastAsia" w:ascii="宋体" w:hAnsi="宋体" w:eastAsia="宋体" w:cs="宋体"/>
          <w:sz w:val="24"/>
        </w:rPr>
      </w:pPr>
      <w:r>
        <w:rPr>
          <w:rFonts w:hint="eastAsia" w:ascii="宋体" w:hAnsi="宋体" w:eastAsia="宋体" w:cs="宋体"/>
          <w:sz w:val="24"/>
        </w:rPr>
        <w:t>（采购人）、（采购代理机构）：</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我方参与（项目名称）【采购编号：     】采购活动，郑重承诺：</w:t>
      </w:r>
    </w:p>
    <w:p>
      <w:pPr>
        <w:snapToGrid w:val="0"/>
        <w:spacing w:line="360" w:lineRule="auto"/>
        <w:ind w:firstLine="360" w:firstLineChars="150"/>
        <w:rPr>
          <w:rFonts w:hint="eastAsia" w:ascii="宋体" w:hAnsi="宋体" w:eastAsia="宋体" w:cs="宋体"/>
          <w:sz w:val="24"/>
        </w:rPr>
      </w:pPr>
      <w:r>
        <w:rPr>
          <w:rFonts w:hint="eastAsia" w:ascii="宋体" w:hAnsi="宋体" w:eastAsia="宋体" w:cs="宋体"/>
          <w:sz w:val="24"/>
        </w:rPr>
        <w:t>（一）具备磋商文件规定的资格要求：</w:t>
      </w:r>
    </w:p>
    <w:p>
      <w:pPr>
        <w:widowControl/>
        <w:snapToGrid w:val="0"/>
        <w:spacing w:line="360" w:lineRule="auto"/>
        <w:ind w:firstLine="480" w:firstLine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（1）具有独立承担民事责任的能力；</w:t>
      </w:r>
    </w:p>
    <w:p>
      <w:pPr>
        <w:widowControl/>
        <w:snapToGrid w:val="0"/>
        <w:spacing w:line="360" w:lineRule="auto"/>
        <w:ind w:firstLine="480" w:firstLine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（2）具有良好的商业信誉和健全的财务会计制度；</w:t>
      </w:r>
    </w:p>
    <w:p>
      <w:pPr>
        <w:widowControl/>
        <w:snapToGrid w:val="0"/>
        <w:spacing w:line="360" w:lineRule="auto"/>
        <w:ind w:firstLine="480" w:firstLine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（3）具有履行合同所必需的设备和专业技术能力；</w:t>
      </w:r>
    </w:p>
    <w:p>
      <w:pPr>
        <w:widowControl/>
        <w:snapToGrid w:val="0"/>
        <w:spacing w:line="360" w:lineRule="auto"/>
        <w:ind w:firstLine="480" w:firstLine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（4）有依法缴纳税收和社会保障资金的良好记录；</w:t>
      </w:r>
    </w:p>
    <w:p>
      <w:pPr>
        <w:widowControl/>
        <w:snapToGrid w:val="0"/>
        <w:spacing w:line="360" w:lineRule="auto"/>
        <w:ind w:firstLine="480" w:firstLineChars="200"/>
        <w:jc w:val="left"/>
        <w:rPr>
          <w:rFonts w:hint="eastAsia" w:ascii="宋体" w:hAnsi="宋体" w:eastAsia="宋体" w:cs="宋体"/>
          <w:color w:val="000000"/>
          <w:kern w:val="0"/>
          <w:sz w:val="24"/>
        </w:rPr>
      </w:pPr>
      <w:r>
        <w:rPr>
          <w:rFonts w:hint="eastAsia" w:ascii="宋体" w:hAnsi="宋体" w:eastAsia="宋体" w:cs="宋体"/>
          <w:color w:val="000000"/>
          <w:kern w:val="0"/>
          <w:sz w:val="24"/>
        </w:rPr>
        <w:t>（5）参加采购活动前三年内，在经营活动中没有重大违法记录；</w:t>
      </w:r>
    </w:p>
    <w:p>
      <w:pPr>
        <w:pStyle w:val="970"/>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窗体顶端</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（二）未被信用中国（www.creditchina.gov.cn)、中国政府采购网（www.ccgp.gov.cn）列入失信被执行人、重大税收违法案件当事人名单、政府采购严重违法失信行为记录名单。</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（三）不存在以下情况：</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1、单位负责人为同一人或者存在直接控股、管理关系的不同供应商参加同一合同项下的采购活动的；</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2、为采购项目提供整体设计、规范编制或者项目管理、监理、检测等服务后再参加该采购项目的其他采购活动的。</w:t>
      </w:r>
    </w:p>
    <w:p>
      <w:pPr>
        <w:shd w:val="clear" w:color="auto" w:fill="FFFFFF"/>
        <w:snapToGrid w:val="0"/>
        <w:spacing w:line="460" w:lineRule="exact"/>
        <w:ind w:firstLine="4080" w:firstLineChars="1700"/>
        <w:rPr>
          <w:rFonts w:hint="eastAsia" w:ascii="宋体" w:hAnsi="宋体" w:eastAsia="宋体" w:cs="宋体"/>
          <w:kern w:val="0"/>
          <w:sz w:val="24"/>
          <w:lang w:val="zh-CN"/>
        </w:rPr>
      </w:pPr>
    </w:p>
    <w:p>
      <w:pPr>
        <w:shd w:val="clear" w:color="auto" w:fill="FFFFFF"/>
        <w:snapToGrid w:val="0"/>
        <w:spacing w:line="460" w:lineRule="exact"/>
        <w:ind w:firstLine="4080" w:firstLineChars="1700"/>
        <w:rPr>
          <w:rFonts w:hint="eastAsia" w:ascii="宋体" w:hAnsi="宋体" w:eastAsia="宋体" w:cs="宋体"/>
          <w:sz w:val="24"/>
        </w:rPr>
      </w:pPr>
      <w:r>
        <w:rPr>
          <w:rFonts w:hint="eastAsia" w:ascii="宋体" w:hAnsi="宋体" w:eastAsia="宋体" w:cs="宋体"/>
          <w:sz w:val="24"/>
        </w:rPr>
        <w:t>供应商名称（盖章） ：</w:t>
      </w:r>
    </w:p>
    <w:p>
      <w:pPr>
        <w:shd w:val="clear" w:color="auto" w:fill="FFFFFF"/>
        <w:snapToGrid w:val="0"/>
        <w:spacing w:line="460" w:lineRule="exact"/>
        <w:ind w:firstLine="4080" w:firstLineChars="1700"/>
        <w:rPr>
          <w:rFonts w:hint="eastAsia" w:ascii="宋体" w:hAnsi="宋体" w:eastAsia="宋体" w:cs="宋体"/>
          <w:sz w:val="24"/>
        </w:rPr>
      </w:pPr>
      <w:r>
        <w:rPr>
          <w:rFonts w:hint="eastAsia" w:ascii="宋体" w:hAnsi="宋体" w:eastAsia="宋体" w:cs="宋体"/>
          <w:sz w:val="24"/>
        </w:rPr>
        <w:t>法定代表人或其授权代表（签字或盖章）：</w:t>
      </w:r>
    </w:p>
    <w:p>
      <w:pPr>
        <w:shd w:val="clear" w:color="auto" w:fill="FFFFFF"/>
        <w:snapToGrid w:val="0"/>
        <w:spacing w:line="460" w:lineRule="exact"/>
        <w:ind w:firstLine="4080" w:firstLineChars="1700"/>
        <w:rPr>
          <w:rFonts w:hint="eastAsia" w:ascii="宋体" w:hAnsi="宋体" w:eastAsia="宋体" w:cs="宋体"/>
          <w:sz w:val="24"/>
        </w:rPr>
      </w:pPr>
      <w:r>
        <w:rPr>
          <w:rFonts w:hint="eastAsia" w:ascii="宋体" w:hAnsi="宋体" w:eastAsia="宋体" w:cs="宋体"/>
          <w:sz w:val="24"/>
        </w:rPr>
        <w:t>日期：      年   月   日</w:t>
      </w:r>
    </w:p>
    <w:p>
      <w:pPr>
        <w:pStyle w:val="238"/>
        <w:rPr>
          <w:rFonts w:hint="eastAsia" w:ascii="宋体" w:hAnsi="宋体" w:eastAsia="宋体" w:cs="宋体"/>
          <w:color w:val="auto"/>
        </w:rPr>
      </w:pPr>
    </w:p>
    <w:p>
      <w:pPr>
        <w:numPr>
          <w:ilvl w:val="-1"/>
          <w:numId w:val="0"/>
        </w:numPr>
        <w:adjustRightInd/>
        <w:spacing w:line="240" w:lineRule="auto"/>
        <w:jc w:val="left"/>
        <w:rPr>
          <w:rFonts w:hint="eastAsia" w:ascii="宋体" w:hAnsi="宋体" w:eastAsia="宋体" w:cs="宋体"/>
          <w:b/>
          <w:bCs/>
          <w:kern w:val="2"/>
          <w:sz w:val="30"/>
          <w:szCs w:val="30"/>
          <w:lang w:val="en-US" w:eastAsia="zh-CN" w:bidi="ar-SA"/>
        </w:rPr>
      </w:pPr>
      <w:r>
        <w:rPr>
          <w:rFonts w:hint="eastAsia" w:ascii="宋体" w:hAnsi="宋体" w:eastAsia="宋体" w:cs="宋体"/>
          <w:b/>
          <w:bCs/>
          <w:kern w:val="2"/>
          <w:sz w:val="30"/>
          <w:szCs w:val="30"/>
          <w:lang w:val="en-US" w:eastAsia="zh-CN" w:bidi="ar-SA"/>
        </w:rPr>
        <w:br w:type="page"/>
      </w:r>
    </w:p>
    <w:p>
      <w:pPr>
        <w:numPr>
          <w:ilvl w:val="0"/>
          <w:numId w:val="0"/>
        </w:numPr>
        <w:adjustRightInd/>
        <w:spacing w:line="500" w:lineRule="exact"/>
        <w:jc w:val="center"/>
        <w:rPr>
          <w:rFonts w:hint="eastAsia" w:ascii="宋体" w:hAnsi="宋体" w:eastAsia="宋体" w:cs="宋体"/>
          <w:b/>
          <w:bCs/>
          <w:sz w:val="30"/>
          <w:szCs w:val="30"/>
        </w:rPr>
      </w:pPr>
      <w:r>
        <w:rPr>
          <w:rFonts w:hint="eastAsia" w:ascii="宋体" w:hAnsi="宋体" w:eastAsia="宋体" w:cs="宋体"/>
          <w:b/>
          <w:bCs/>
          <w:kern w:val="2"/>
          <w:sz w:val="30"/>
          <w:szCs w:val="30"/>
          <w:lang w:val="en-US" w:eastAsia="zh-CN" w:bidi="ar-SA"/>
        </w:rPr>
        <w:t>二、</w:t>
      </w:r>
      <w:r>
        <w:rPr>
          <w:rFonts w:hint="eastAsia" w:ascii="宋体" w:hAnsi="宋体" w:eastAsia="宋体" w:cs="宋体"/>
          <w:b/>
          <w:bCs/>
          <w:sz w:val="30"/>
          <w:szCs w:val="30"/>
        </w:rPr>
        <w:t>营业执照复印件</w:t>
      </w:r>
    </w:p>
    <w:p>
      <w:pPr>
        <w:pStyle w:val="972"/>
        <w:spacing w:line="420" w:lineRule="exact"/>
        <w:ind w:firstLine="602"/>
        <w:rPr>
          <w:rFonts w:hint="eastAsia" w:ascii="宋体" w:hAnsi="宋体" w:eastAsia="宋体" w:cs="宋体"/>
          <w:b/>
          <w:bCs/>
          <w:color w:val="auto"/>
          <w:kern w:val="2"/>
          <w:sz w:val="30"/>
          <w:szCs w:val="30"/>
        </w:rPr>
      </w:pPr>
      <w:r>
        <w:rPr>
          <w:rFonts w:hint="eastAsia" w:ascii="宋体" w:hAnsi="宋体" w:eastAsia="宋体" w:cs="宋体"/>
          <w:b/>
          <w:bCs/>
          <w:color w:val="auto"/>
          <w:kern w:val="2"/>
          <w:sz w:val="30"/>
          <w:szCs w:val="30"/>
        </w:rPr>
        <w:t xml:space="preserve"> </w:t>
      </w:r>
    </w:p>
    <w:p>
      <w:pPr>
        <w:pStyle w:val="238"/>
        <w:rPr>
          <w:rFonts w:hint="eastAsia" w:ascii="宋体" w:hAnsi="宋体" w:eastAsia="宋体" w:cs="宋体"/>
        </w:rPr>
      </w:pPr>
    </w:p>
    <w:p>
      <w:pPr>
        <w:spacing w:line="420" w:lineRule="exact"/>
        <w:ind w:firstLine="602"/>
        <w:jc w:val="center"/>
        <w:rPr>
          <w:rFonts w:hint="eastAsia" w:ascii="宋体" w:hAnsi="宋体" w:eastAsia="宋体" w:cs="宋体"/>
          <w:b/>
          <w:bCs/>
          <w:color w:val="auto"/>
          <w:kern w:val="2"/>
          <w:sz w:val="30"/>
          <w:szCs w:val="30"/>
        </w:rPr>
      </w:pPr>
      <w:r>
        <w:rPr>
          <w:rFonts w:hint="eastAsia" w:ascii="宋体" w:hAnsi="宋体" w:eastAsia="宋体" w:cs="宋体"/>
          <w:b/>
          <w:bCs/>
          <w:color w:val="auto"/>
          <w:kern w:val="2"/>
          <w:sz w:val="30"/>
          <w:szCs w:val="30"/>
        </w:rPr>
        <w:br w:type="page"/>
      </w:r>
    </w:p>
    <w:p>
      <w:pPr>
        <w:pStyle w:val="972"/>
        <w:spacing w:line="420" w:lineRule="exact"/>
        <w:ind w:firstLine="602"/>
        <w:jc w:val="center"/>
        <w:rPr>
          <w:rFonts w:hint="eastAsia" w:ascii="宋体" w:hAnsi="宋体" w:eastAsia="宋体" w:cs="宋体"/>
          <w:b/>
          <w:bCs/>
          <w:color w:val="auto"/>
          <w:kern w:val="2"/>
          <w:sz w:val="30"/>
          <w:szCs w:val="30"/>
        </w:rPr>
      </w:pPr>
      <w:r>
        <w:rPr>
          <w:rFonts w:hint="eastAsia" w:ascii="宋体" w:hAnsi="宋体" w:eastAsia="宋体" w:cs="宋体"/>
          <w:b/>
          <w:bCs/>
          <w:color w:val="auto"/>
          <w:kern w:val="2"/>
          <w:sz w:val="30"/>
          <w:szCs w:val="30"/>
        </w:rPr>
        <w:t>三、本项目的特定资格要求</w:t>
      </w:r>
    </w:p>
    <w:p>
      <w:pPr>
        <w:spacing w:line="500" w:lineRule="exact"/>
        <w:jc w:val="left"/>
        <w:rPr>
          <w:rFonts w:hint="eastAsia" w:ascii="宋体" w:hAnsi="宋体" w:eastAsia="宋体" w:cs="宋体"/>
          <w:b/>
          <w:bCs/>
          <w:sz w:val="30"/>
          <w:szCs w:val="30"/>
        </w:rPr>
      </w:pPr>
    </w:p>
    <w:p>
      <w:pPr>
        <w:spacing w:line="360" w:lineRule="auto"/>
        <w:jc w:val="center"/>
        <w:rPr>
          <w:rFonts w:hint="eastAsia" w:ascii="宋体" w:hAnsi="宋体" w:eastAsia="宋体" w:cs="宋体"/>
          <w:sz w:val="24"/>
        </w:rPr>
      </w:pPr>
      <w:r>
        <w:rPr>
          <w:rFonts w:hint="eastAsia" w:ascii="宋体" w:hAnsi="宋体" w:eastAsia="宋体" w:cs="宋体"/>
          <w:sz w:val="24"/>
        </w:rPr>
        <w:t>（根据</w:t>
      </w:r>
      <w:r>
        <w:rPr>
          <w:rFonts w:hint="eastAsia" w:ascii="宋体" w:hAnsi="宋体" w:eastAsia="宋体" w:cs="宋体"/>
          <w:sz w:val="24"/>
          <w:lang w:eastAsia="zh-CN"/>
        </w:rPr>
        <w:t>竞争性磋商公告</w:t>
      </w:r>
      <w:r>
        <w:rPr>
          <w:rFonts w:hint="eastAsia" w:ascii="宋体" w:hAnsi="宋体" w:eastAsia="宋体" w:cs="宋体"/>
          <w:sz w:val="24"/>
        </w:rPr>
        <w:t>本项目的特定资格要求提供相应的材料；未要求的，无需提供）</w:t>
      </w:r>
    </w:p>
    <w:p>
      <w:pPr>
        <w:spacing w:line="500" w:lineRule="exact"/>
        <w:jc w:val="left"/>
        <w:rPr>
          <w:rFonts w:hint="eastAsia" w:ascii="宋体" w:hAnsi="宋体" w:eastAsia="宋体" w:cs="宋体"/>
          <w:sz w:val="24"/>
        </w:rPr>
      </w:pPr>
    </w:p>
    <w:p>
      <w:pPr>
        <w:widowControl/>
        <w:spacing w:line="360" w:lineRule="auto"/>
        <w:ind w:firstLine="643" w:firstLineChars="200"/>
        <w:jc w:val="center"/>
        <w:rPr>
          <w:rFonts w:hint="eastAsia" w:ascii="宋体" w:hAnsi="宋体" w:eastAsia="宋体" w:cs="宋体"/>
          <w:b/>
          <w:kern w:val="0"/>
          <w:sz w:val="32"/>
          <w:szCs w:val="32"/>
        </w:rPr>
      </w:pPr>
    </w:p>
    <w:p>
      <w:pPr>
        <w:widowControl/>
        <w:spacing w:line="240" w:lineRule="auto"/>
        <w:ind w:firstLine="0" w:firstLineChars="0"/>
        <w:jc w:val="left"/>
        <w:rPr>
          <w:rFonts w:hint="eastAsia" w:ascii="宋体" w:hAnsi="宋体" w:eastAsia="宋体" w:cs="宋体"/>
          <w:b/>
          <w:kern w:val="0"/>
          <w:sz w:val="32"/>
          <w:szCs w:val="32"/>
        </w:rPr>
      </w:pPr>
      <w:r>
        <w:rPr>
          <w:rFonts w:hint="eastAsia" w:ascii="宋体" w:hAnsi="宋体" w:eastAsia="宋体" w:cs="宋体"/>
          <w:b/>
          <w:kern w:val="0"/>
          <w:sz w:val="32"/>
          <w:szCs w:val="32"/>
        </w:rPr>
        <w:br w:type="page"/>
      </w:r>
    </w:p>
    <w:p>
      <w:pPr>
        <w:widowControl/>
        <w:spacing w:line="360" w:lineRule="auto"/>
        <w:ind w:firstLine="643" w:firstLineChars="200"/>
        <w:jc w:val="center"/>
        <w:rPr>
          <w:rFonts w:hint="eastAsia" w:ascii="宋体" w:hAnsi="宋体" w:eastAsia="宋体" w:cs="宋体"/>
          <w:b/>
          <w:kern w:val="0"/>
          <w:sz w:val="32"/>
          <w:szCs w:val="32"/>
        </w:rPr>
      </w:pPr>
      <w:r>
        <w:rPr>
          <w:rFonts w:hint="eastAsia" w:ascii="宋体" w:hAnsi="宋体" w:eastAsia="宋体" w:cs="宋体"/>
          <w:b/>
          <w:kern w:val="0"/>
          <w:sz w:val="32"/>
          <w:szCs w:val="32"/>
        </w:rPr>
        <w:t>四、联合协议（如果有）</w:t>
      </w:r>
    </w:p>
    <w:p>
      <w:pPr>
        <w:widowControl/>
        <w:spacing w:line="360" w:lineRule="auto"/>
        <w:ind w:firstLine="482" w:firstLineChars="200"/>
        <w:jc w:val="left"/>
        <w:rPr>
          <w:rFonts w:hint="eastAsia" w:ascii="宋体" w:hAnsi="宋体" w:eastAsia="宋体" w:cs="宋体"/>
          <w:b/>
          <w:sz w:val="24"/>
        </w:rPr>
      </w:pPr>
      <w:r>
        <w:rPr>
          <w:rFonts w:hint="eastAsia" w:ascii="宋体" w:hAnsi="宋体" w:eastAsia="宋体" w:cs="宋体"/>
          <w:b/>
          <w:sz w:val="24"/>
        </w:rPr>
        <w:t>[以联合体形式投标的，提供联合协议（附件3）；本项目不接受联合体投标或者供应商不以联合体形式投标的，则不需要提供）]</w:t>
      </w: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ind w:right="-342" w:firstLine="7040"/>
        <w:rPr>
          <w:rFonts w:hint="eastAsia" w:ascii="宋体" w:hAnsi="宋体" w:eastAsia="宋体" w:cs="宋体"/>
          <w:b/>
          <w:sz w:val="30"/>
          <w:szCs w:val="30"/>
        </w:rPr>
      </w:pPr>
    </w:p>
    <w:p>
      <w:pPr>
        <w:rPr>
          <w:rFonts w:hint="eastAsia" w:ascii="宋体" w:hAnsi="宋体" w:eastAsia="宋体" w:cs="宋体"/>
          <w:b/>
          <w:sz w:val="30"/>
          <w:szCs w:val="30"/>
        </w:rPr>
      </w:pPr>
      <w:r>
        <w:rPr>
          <w:rFonts w:hint="eastAsia" w:ascii="宋体" w:hAnsi="宋体" w:eastAsia="宋体" w:cs="宋体"/>
          <w:b/>
          <w:sz w:val="30"/>
          <w:szCs w:val="30"/>
        </w:rPr>
        <w:br w:type="page"/>
      </w:r>
    </w:p>
    <w:p>
      <w:pPr>
        <w:ind w:right="-342" w:firstLine="7040"/>
        <w:rPr>
          <w:rFonts w:hint="eastAsia" w:ascii="宋体" w:hAnsi="宋体" w:eastAsia="宋体" w:cs="宋体"/>
          <w:b/>
          <w:spacing w:val="40"/>
          <w:sz w:val="30"/>
          <w:szCs w:val="30"/>
        </w:rPr>
      </w:pPr>
      <w:r>
        <w:rPr>
          <w:rFonts w:hint="eastAsia" w:ascii="宋体" w:hAnsi="宋体" w:eastAsia="宋体" w:cs="宋体"/>
          <w:b/>
          <w:sz w:val="30"/>
          <w:szCs w:val="30"/>
        </w:rPr>
        <w:t>正本或副本</w:t>
      </w:r>
    </w:p>
    <w:p>
      <w:pPr>
        <w:ind w:right="-110"/>
        <w:jc w:val="center"/>
        <w:rPr>
          <w:rFonts w:hint="eastAsia" w:ascii="宋体" w:hAnsi="宋体" w:eastAsia="宋体" w:cs="宋体"/>
          <w:b/>
          <w:spacing w:val="40"/>
          <w:sz w:val="30"/>
          <w:szCs w:val="30"/>
        </w:rPr>
      </w:pPr>
    </w:p>
    <w:p>
      <w:pPr>
        <w:spacing w:line="600" w:lineRule="exact"/>
        <w:ind w:right="-108"/>
        <w:rPr>
          <w:rFonts w:hint="eastAsia" w:ascii="宋体" w:hAnsi="宋体" w:eastAsia="宋体" w:cs="宋体"/>
          <w:b/>
          <w:spacing w:val="40"/>
          <w:sz w:val="30"/>
          <w:szCs w:val="30"/>
        </w:rPr>
      </w:pPr>
      <w:r>
        <w:rPr>
          <w:rFonts w:hint="eastAsia" w:ascii="宋体" w:hAnsi="宋体" w:eastAsia="宋体" w:cs="宋体"/>
          <w:b/>
          <w:spacing w:val="40"/>
          <w:sz w:val="30"/>
          <w:szCs w:val="30"/>
        </w:rPr>
        <w:t>项目名称：</w:t>
      </w:r>
    </w:p>
    <w:p>
      <w:pPr>
        <w:spacing w:line="600" w:lineRule="exact"/>
        <w:ind w:right="-108"/>
        <w:rPr>
          <w:rFonts w:hint="eastAsia" w:ascii="宋体" w:hAnsi="宋体" w:eastAsia="宋体" w:cs="宋体"/>
          <w:b/>
          <w:sz w:val="30"/>
          <w:szCs w:val="30"/>
        </w:rPr>
      </w:pPr>
      <w:r>
        <w:rPr>
          <w:rFonts w:hint="eastAsia" w:ascii="宋体" w:hAnsi="宋体" w:eastAsia="宋体" w:cs="宋体"/>
          <w:b/>
          <w:spacing w:val="40"/>
          <w:sz w:val="30"/>
          <w:szCs w:val="30"/>
        </w:rPr>
        <w:t>项目编号：</w:t>
      </w:r>
    </w:p>
    <w:p>
      <w:pPr>
        <w:spacing w:line="800" w:lineRule="exact"/>
        <w:jc w:val="center"/>
        <w:rPr>
          <w:rFonts w:hint="eastAsia" w:ascii="宋体" w:hAnsi="宋体" w:eastAsia="宋体" w:cs="宋体"/>
          <w:b/>
          <w:spacing w:val="6"/>
          <w:sz w:val="30"/>
          <w:szCs w:val="30"/>
        </w:rPr>
      </w:pPr>
    </w:p>
    <w:p>
      <w:pPr>
        <w:spacing w:line="800" w:lineRule="exact"/>
        <w:jc w:val="center"/>
        <w:rPr>
          <w:rFonts w:hint="eastAsia" w:ascii="宋体" w:hAnsi="宋体" w:eastAsia="宋体" w:cs="宋体"/>
          <w:b/>
          <w:spacing w:val="6"/>
          <w:sz w:val="24"/>
        </w:rPr>
      </w:pPr>
    </w:p>
    <w:p>
      <w:pPr>
        <w:rPr>
          <w:rFonts w:hint="eastAsia" w:ascii="宋体" w:hAnsi="宋体" w:eastAsia="宋体" w:cs="宋体"/>
          <w:bCs/>
          <w:spacing w:val="6"/>
          <w:sz w:val="24"/>
        </w:rPr>
      </w:pPr>
    </w:p>
    <w:p>
      <w:pPr>
        <w:rPr>
          <w:rFonts w:hint="eastAsia" w:ascii="宋体" w:hAnsi="宋体" w:eastAsia="宋体" w:cs="宋体"/>
        </w:rPr>
      </w:pPr>
    </w:p>
    <w:p>
      <w:pPr>
        <w:rPr>
          <w:rFonts w:hint="eastAsia" w:ascii="宋体" w:hAnsi="宋体" w:eastAsia="宋体" w:cs="宋体"/>
          <w:b/>
          <w:sz w:val="24"/>
        </w:rPr>
      </w:pPr>
    </w:p>
    <w:p>
      <w:pPr>
        <w:spacing w:line="500" w:lineRule="exact"/>
        <w:jc w:val="center"/>
        <w:outlineLvl w:val="1"/>
        <w:rPr>
          <w:rFonts w:hint="eastAsia" w:ascii="宋体" w:hAnsi="宋体" w:eastAsia="宋体" w:cs="宋体"/>
          <w:b/>
          <w:sz w:val="24"/>
        </w:rPr>
      </w:pPr>
      <w:r>
        <w:rPr>
          <w:rFonts w:hint="eastAsia" w:ascii="宋体" w:hAnsi="宋体" w:eastAsia="宋体" w:cs="宋体"/>
          <w:b/>
          <w:spacing w:val="6"/>
          <w:sz w:val="44"/>
          <w:szCs w:val="44"/>
        </w:rPr>
        <w:t>商务技术文件</w:t>
      </w:r>
    </w:p>
    <w:p>
      <w:pPr>
        <w:rPr>
          <w:rFonts w:hint="eastAsia" w:ascii="宋体" w:hAnsi="宋体" w:eastAsia="宋体" w:cs="宋体"/>
          <w:bCs/>
          <w:sz w:val="24"/>
        </w:rPr>
      </w:pPr>
    </w:p>
    <w:p>
      <w:pPr>
        <w:rPr>
          <w:rFonts w:hint="eastAsia" w:ascii="宋体" w:hAnsi="宋体" w:eastAsia="宋体" w:cs="宋体"/>
          <w:b/>
          <w:sz w:val="24"/>
        </w:rPr>
      </w:pPr>
    </w:p>
    <w:p>
      <w:pPr>
        <w:rPr>
          <w:rFonts w:hint="eastAsia" w:ascii="宋体" w:hAnsi="宋体" w:eastAsia="宋体" w:cs="宋体"/>
          <w:bCs/>
          <w:sz w:val="24"/>
        </w:rPr>
      </w:pPr>
    </w:p>
    <w:p>
      <w:pPr>
        <w:spacing w:line="500" w:lineRule="exact"/>
        <w:rPr>
          <w:rFonts w:hint="eastAsia" w:ascii="宋体" w:hAnsi="宋体" w:eastAsia="宋体" w:cs="宋体"/>
          <w:b/>
          <w:sz w:val="24"/>
        </w:rPr>
      </w:pPr>
    </w:p>
    <w:p>
      <w:pPr>
        <w:spacing w:line="500" w:lineRule="exact"/>
        <w:rPr>
          <w:rFonts w:hint="eastAsia" w:ascii="宋体" w:hAnsi="宋体" w:eastAsia="宋体" w:cs="宋体"/>
          <w:b/>
          <w:sz w:val="24"/>
        </w:rPr>
      </w:pPr>
    </w:p>
    <w:p>
      <w:pPr>
        <w:rPr>
          <w:rFonts w:hint="eastAsia" w:ascii="宋体" w:hAnsi="宋体" w:eastAsia="宋体" w:cs="宋体"/>
          <w:bCs/>
          <w:sz w:val="24"/>
        </w:rPr>
      </w:pPr>
    </w:p>
    <w:p>
      <w:pPr>
        <w:rPr>
          <w:rFonts w:hint="eastAsia" w:ascii="宋体" w:hAnsi="宋体" w:eastAsia="宋体" w:cs="宋体"/>
          <w:bCs/>
          <w:sz w:val="24"/>
        </w:rPr>
      </w:pPr>
    </w:p>
    <w:p>
      <w:pPr>
        <w:rPr>
          <w:rFonts w:hint="eastAsia" w:ascii="宋体" w:hAnsi="宋体" w:eastAsia="宋体" w:cs="宋体"/>
          <w:bCs/>
          <w:sz w:val="24"/>
        </w:rPr>
      </w:pPr>
    </w:p>
    <w:p>
      <w:pPr>
        <w:rPr>
          <w:rFonts w:hint="eastAsia" w:ascii="宋体" w:hAnsi="宋体" w:eastAsia="宋体" w:cs="宋体"/>
          <w:bCs/>
          <w:sz w:val="24"/>
        </w:rPr>
      </w:pPr>
    </w:p>
    <w:p>
      <w:pPr>
        <w:rPr>
          <w:rFonts w:hint="eastAsia" w:ascii="宋体" w:hAnsi="宋体" w:eastAsia="宋体" w:cs="宋体"/>
          <w:bCs/>
          <w:sz w:val="24"/>
        </w:rPr>
      </w:pPr>
    </w:p>
    <w:p>
      <w:pPr>
        <w:rPr>
          <w:rFonts w:hint="eastAsia" w:ascii="宋体" w:hAnsi="宋体" w:eastAsia="宋体" w:cs="宋体"/>
          <w:b/>
          <w:sz w:val="24"/>
        </w:rPr>
      </w:pPr>
    </w:p>
    <w:p>
      <w:pPr>
        <w:rPr>
          <w:rFonts w:hint="eastAsia" w:ascii="宋体" w:hAnsi="宋体" w:eastAsia="宋体" w:cs="宋体"/>
          <w:bCs/>
          <w:sz w:val="24"/>
        </w:rPr>
      </w:pPr>
    </w:p>
    <w:p>
      <w:pPr>
        <w:spacing w:line="600" w:lineRule="exact"/>
        <w:ind w:firstLine="960"/>
        <w:rPr>
          <w:rFonts w:hint="eastAsia" w:ascii="宋体" w:hAnsi="宋体" w:eastAsia="宋体" w:cs="宋体"/>
          <w:b/>
          <w:sz w:val="30"/>
          <w:szCs w:val="30"/>
        </w:rPr>
      </w:pPr>
      <w:r>
        <w:rPr>
          <w:rFonts w:hint="eastAsia" w:ascii="宋体" w:hAnsi="宋体" w:eastAsia="宋体" w:cs="宋体"/>
          <w:b/>
          <w:sz w:val="30"/>
          <w:szCs w:val="30"/>
        </w:rPr>
        <w:t>供应商全称（公章）：</w:t>
      </w:r>
    </w:p>
    <w:p>
      <w:pPr>
        <w:spacing w:line="600" w:lineRule="exact"/>
        <w:ind w:firstLine="960"/>
        <w:rPr>
          <w:rFonts w:hint="eastAsia" w:ascii="宋体" w:hAnsi="宋体" w:eastAsia="宋体" w:cs="宋体"/>
          <w:b/>
          <w:sz w:val="30"/>
          <w:szCs w:val="30"/>
        </w:rPr>
      </w:pPr>
      <w:r>
        <w:rPr>
          <w:rFonts w:hint="eastAsia" w:ascii="宋体" w:hAnsi="宋体" w:eastAsia="宋体" w:cs="宋体"/>
          <w:b/>
          <w:sz w:val="30"/>
          <w:szCs w:val="30"/>
        </w:rPr>
        <w:t>地址：</w:t>
      </w:r>
    </w:p>
    <w:p>
      <w:pPr>
        <w:spacing w:line="600" w:lineRule="exact"/>
        <w:ind w:firstLine="960"/>
        <w:rPr>
          <w:rFonts w:hint="eastAsia" w:ascii="宋体" w:hAnsi="宋体" w:eastAsia="宋体" w:cs="宋体"/>
          <w:b/>
          <w:sz w:val="30"/>
          <w:szCs w:val="30"/>
        </w:rPr>
      </w:pPr>
      <w:r>
        <w:rPr>
          <w:rFonts w:hint="eastAsia" w:ascii="宋体" w:hAnsi="宋体" w:eastAsia="宋体" w:cs="宋体"/>
          <w:b/>
          <w:sz w:val="30"/>
          <w:szCs w:val="30"/>
        </w:rPr>
        <w:t>时间：</w:t>
      </w:r>
    </w:p>
    <w:p>
      <w:pPr>
        <w:widowControl/>
        <w:snapToGrid w:val="0"/>
        <w:spacing w:line="460" w:lineRule="exact"/>
        <w:jc w:val="center"/>
        <w:rPr>
          <w:rFonts w:hint="eastAsia" w:ascii="宋体" w:hAnsi="宋体" w:eastAsia="宋体" w:cs="宋体"/>
          <w:sz w:val="32"/>
          <w:szCs w:val="32"/>
        </w:rPr>
      </w:pPr>
      <w:r>
        <w:rPr>
          <w:rFonts w:hint="eastAsia" w:ascii="宋体" w:hAnsi="宋体" w:eastAsia="宋体" w:cs="宋体"/>
          <w:sz w:val="32"/>
          <w:szCs w:val="32"/>
        </w:rPr>
        <w:br w:type="page"/>
      </w:r>
      <w:r>
        <w:rPr>
          <w:rFonts w:hint="eastAsia" w:ascii="宋体" w:hAnsi="宋体" w:eastAsia="宋体" w:cs="宋体"/>
          <w:b/>
          <w:bCs/>
          <w:sz w:val="32"/>
          <w:szCs w:val="32"/>
        </w:rPr>
        <w:t>商务技术文件目录</w:t>
      </w:r>
    </w:p>
    <w:p>
      <w:pPr>
        <w:spacing w:line="360" w:lineRule="exact"/>
        <w:ind w:firstLine="480" w:firstLineChars="200"/>
        <w:rPr>
          <w:rFonts w:hint="eastAsia" w:ascii="宋体" w:hAnsi="宋体" w:eastAsia="宋体" w:cs="宋体"/>
          <w:sz w:val="24"/>
        </w:rPr>
      </w:pPr>
    </w:p>
    <w:p>
      <w:pPr>
        <w:spacing w:line="360" w:lineRule="auto"/>
        <w:ind w:firstLine="482" w:firstLineChars="200"/>
        <w:rPr>
          <w:rFonts w:hint="eastAsia" w:ascii="宋体" w:hAnsi="宋体" w:eastAsia="宋体" w:cs="宋体"/>
          <w:b/>
          <w:bCs/>
          <w:sz w:val="24"/>
        </w:rPr>
      </w:pP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（1）响应函；</w:t>
      </w: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（2）法定代表人授权委托书；</w:t>
      </w: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（3）分包意向协议（如果有）；</w:t>
      </w: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（4）供应商基本情况；</w:t>
      </w: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（5）符合性审查资料；</w:t>
      </w: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（6）评标标准相应的商务技术资料；</w:t>
      </w: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（7）商务技术偏离表；</w:t>
      </w: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（8）供应商廉洁自律承诺书；</w:t>
      </w:r>
    </w:p>
    <w:p>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注:以上目录是编制投标技术文件的基础格式，各供应商可根据自身情况及评分要素进一步细化。以上资料均需加盖公章。</w:t>
      </w:r>
    </w:p>
    <w:p>
      <w:pPr>
        <w:spacing w:line="400" w:lineRule="exact"/>
        <w:ind w:left="134"/>
        <w:rPr>
          <w:rFonts w:hint="eastAsia" w:ascii="宋体" w:hAnsi="宋体" w:eastAsia="宋体" w:cs="宋体"/>
          <w:bCs/>
          <w:sz w:val="24"/>
        </w:rPr>
      </w:pPr>
    </w:p>
    <w:p>
      <w:pPr>
        <w:widowControl/>
        <w:spacing w:line="440" w:lineRule="exact"/>
        <w:rPr>
          <w:rFonts w:hint="eastAsia" w:ascii="宋体" w:hAnsi="宋体" w:eastAsia="宋体" w:cs="宋体"/>
          <w:kern w:val="1"/>
          <w:sz w:val="24"/>
          <w:lang w:bidi="ar"/>
        </w:rPr>
      </w:pPr>
    </w:p>
    <w:p>
      <w:pPr>
        <w:widowControl/>
        <w:spacing w:line="440" w:lineRule="exact"/>
        <w:ind w:firstLine="240" w:firstLineChars="100"/>
        <w:rPr>
          <w:rFonts w:hint="eastAsia" w:ascii="宋体" w:hAnsi="宋体" w:eastAsia="宋体" w:cs="宋体"/>
          <w:kern w:val="1"/>
          <w:sz w:val="24"/>
          <w:lang w:bidi="ar"/>
        </w:rPr>
      </w:pPr>
    </w:p>
    <w:p>
      <w:pPr>
        <w:widowControl/>
        <w:snapToGrid w:val="0"/>
        <w:spacing w:line="360" w:lineRule="auto"/>
        <w:rPr>
          <w:rFonts w:hint="eastAsia" w:ascii="宋体" w:hAnsi="宋体" w:eastAsia="宋体" w:cs="宋体"/>
          <w:b/>
          <w:sz w:val="24"/>
        </w:rPr>
      </w:pPr>
    </w:p>
    <w:p>
      <w:pPr>
        <w:widowControl/>
        <w:snapToGrid w:val="0"/>
        <w:spacing w:line="360" w:lineRule="auto"/>
        <w:rPr>
          <w:rFonts w:hint="eastAsia" w:ascii="宋体" w:hAnsi="宋体" w:eastAsia="宋体" w:cs="宋体"/>
          <w:b/>
          <w:sz w:val="24"/>
        </w:rPr>
      </w:pPr>
    </w:p>
    <w:p>
      <w:pPr>
        <w:widowControl/>
        <w:snapToGrid w:val="0"/>
        <w:spacing w:line="360" w:lineRule="auto"/>
        <w:rPr>
          <w:rFonts w:hint="eastAsia" w:ascii="宋体" w:hAnsi="宋体" w:eastAsia="宋体" w:cs="宋体"/>
          <w:b/>
          <w:sz w:val="24"/>
        </w:rPr>
      </w:pPr>
    </w:p>
    <w:p>
      <w:pPr>
        <w:widowControl/>
        <w:snapToGrid w:val="0"/>
        <w:spacing w:line="360" w:lineRule="auto"/>
        <w:rPr>
          <w:rFonts w:hint="eastAsia" w:ascii="宋体" w:hAnsi="宋体" w:eastAsia="宋体" w:cs="宋体"/>
          <w:b/>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24"/>
        </w:rPr>
      </w:pPr>
    </w:p>
    <w:p>
      <w:pPr>
        <w:pStyle w:val="971"/>
        <w:ind w:firstLine="480"/>
        <w:rPr>
          <w:rFonts w:hint="eastAsia" w:ascii="宋体" w:hAnsi="宋体" w:eastAsia="宋体" w:cs="宋体"/>
          <w:sz w:val="24"/>
        </w:rPr>
      </w:pPr>
    </w:p>
    <w:p>
      <w:pPr>
        <w:pStyle w:val="971"/>
        <w:ind w:firstLine="480"/>
        <w:rPr>
          <w:rFonts w:hint="eastAsia" w:ascii="宋体" w:hAnsi="宋体" w:eastAsia="宋体" w:cs="宋体"/>
          <w:sz w:val="24"/>
        </w:rPr>
      </w:pPr>
    </w:p>
    <w:p>
      <w:pPr>
        <w:pStyle w:val="971"/>
        <w:ind w:firstLine="480"/>
        <w:rPr>
          <w:rFonts w:hint="eastAsia" w:ascii="宋体" w:hAnsi="宋体" w:eastAsia="宋体" w:cs="宋体"/>
          <w:sz w:val="24"/>
        </w:rPr>
      </w:pPr>
    </w:p>
    <w:p>
      <w:pPr>
        <w:pStyle w:val="971"/>
        <w:ind w:firstLine="480"/>
        <w:rPr>
          <w:rFonts w:hint="eastAsia" w:ascii="宋体" w:hAnsi="宋体" w:eastAsia="宋体" w:cs="宋体"/>
          <w:sz w:val="24"/>
        </w:rPr>
      </w:pPr>
    </w:p>
    <w:p>
      <w:pPr>
        <w:spacing w:line="500" w:lineRule="exact"/>
        <w:jc w:val="center"/>
        <w:rPr>
          <w:rFonts w:hint="eastAsia" w:ascii="宋体" w:hAnsi="宋体" w:eastAsia="宋体" w:cs="宋体"/>
          <w:sz w:val="24"/>
        </w:rPr>
      </w:pPr>
    </w:p>
    <w:p>
      <w:pPr>
        <w:spacing w:line="500" w:lineRule="exact"/>
        <w:jc w:val="center"/>
        <w:rPr>
          <w:rFonts w:hint="eastAsia" w:ascii="宋体" w:hAnsi="宋体" w:eastAsia="宋体" w:cs="宋体"/>
          <w:sz w:val="30"/>
          <w:szCs w:val="30"/>
        </w:rPr>
      </w:pPr>
      <w:r>
        <w:rPr>
          <w:rFonts w:hint="eastAsia" w:ascii="宋体" w:hAnsi="宋体" w:eastAsia="宋体" w:cs="宋体"/>
          <w:sz w:val="24"/>
        </w:rPr>
        <w:br w:type="page"/>
      </w:r>
      <w:r>
        <w:rPr>
          <w:rFonts w:hint="eastAsia" w:ascii="宋体" w:hAnsi="宋体" w:eastAsia="宋体" w:cs="宋体"/>
          <w:b/>
          <w:bCs/>
          <w:sz w:val="30"/>
          <w:szCs w:val="30"/>
        </w:rPr>
        <w:t>一、响应函</w:t>
      </w:r>
    </w:p>
    <w:p>
      <w:pPr>
        <w:snapToGrid w:val="0"/>
        <w:spacing w:line="360" w:lineRule="auto"/>
        <w:rPr>
          <w:rFonts w:hint="eastAsia" w:ascii="宋体" w:hAnsi="宋体" w:eastAsia="宋体" w:cs="宋体"/>
          <w:sz w:val="24"/>
        </w:rPr>
      </w:pPr>
    </w:p>
    <w:p>
      <w:pPr>
        <w:snapToGrid w:val="0"/>
        <w:spacing w:line="360" w:lineRule="auto"/>
        <w:rPr>
          <w:rFonts w:hint="eastAsia" w:ascii="宋体" w:hAnsi="宋体" w:eastAsia="宋体" w:cs="宋体"/>
          <w:sz w:val="24"/>
        </w:rPr>
      </w:pPr>
      <w:r>
        <w:rPr>
          <w:rFonts w:hint="eastAsia" w:ascii="宋体" w:hAnsi="宋体" w:eastAsia="宋体" w:cs="宋体"/>
          <w:sz w:val="24"/>
        </w:rPr>
        <w:t>（采购人）、（采购代理机构）：</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我方参加你方组织的（项目名称）【招标编号：（采购编号）】招标的有关活动，并对此项目进行投标。为此：</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1、我方承诺投标有效期从提交响应文件的截止之日起</w:t>
      </w:r>
      <w:r>
        <w:rPr>
          <w:rFonts w:hint="eastAsia" w:ascii="宋体" w:hAnsi="宋体" w:eastAsia="宋体" w:cs="宋体"/>
          <w:sz w:val="24"/>
          <w:u w:val="single"/>
        </w:rPr>
        <w:t xml:space="preserve">     </w:t>
      </w:r>
      <w:r>
        <w:rPr>
          <w:rFonts w:hint="eastAsia" w:ascii="宋体" w:hAnsi="宋体" w:eastAsia="宋体" w:cs="宋体"/>
          <w:sz w:val="24"/>
        </w:rPr>
        <w:t>天（不少于90天）</w:t>
      </w:r>
      <w:r>
        <w:rPr>
          <w:rFonts w:hint="eastAsia" w:ascii="宋体" w:hAnsi="宋体" w:eastAsia="宋体" w:cs="宋体"/>
        </w:rPr>
        <w:t>，</w:t>
      </w:r>
      <w:r>
        <w:rPr>
          <w:rFonts w:hint="eastAsia" w:ascii="宋体" w:hAnsi="宋体" w:eastAsia="宋体" w:cs="宋体"/>
          <w:sz w:val="24"/>
        </w:rPr>
        <w:t>本响应文件在投标有效期满之前均具有约束力。</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2、我方的响应文件包括以下内容：</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2.1资格文件：</w:t>
      </w:r>
    </w:p>
    <w:p>
      <w:pPr>
        <w:snapToGrid w:val="0"/>
        <w:spacing w:line="360" w:lineRule="auto"/>
        <w:ind w:firstLine="960" w:firstLineChars="400"/>
        <w:rPr>
          <w:rFonts w:hint="eastAsia" w:ascii="宋体" w:hAnsi="宋体" w:eastAsia="宋体" w:cs="宋体"/>
          <w:sz w:val="24"/>
        </w:rPr>
      </w:pPr>
      <w:r>
        <w:rPr>
          <w:rFonts w:hint="eastAsia" w:ascii="宋体" w:hAnsi="宋体" w:eastAsia="宋体" w:cs="宋体"/>
          <w:sz w:val="24"/>
        </w:rPr>
        <w:t>2.1.1承诺函；</w:t>
      </w:r>
    </w:p>
    <w:p>
      <w:pPr>
        <w:snapToGrid w:val="0"/>
        <w:spacing w:line="360" w:lineRule="auto"/>
        <w:ind w:firstLine="960" w:firstLineChars="400"/>
        <w:rPr>
          <w:rFonts w:hint="eastAsia" w:ascii="宋体" w:hAnsi="宋体" w:eastAsia="宋体" w:cs="宋体"/>
          <w:sz w:val="24"/>
        </w:rPr>
      </w:pPr>
      <w:r>
        <w:rPr>
          <w:rFonts w:hint="eastAsia" w:ascii="宋体" w:hAnsi="宋体" w:eastAsia="宋体" w:cs="宋体"/>
          <w:sz w:val="24"/>
        </w:rPr>
        <w:t>2.1.2营业执照复印件；</w:t>
      </w:r>
    </w:p>
    <w:p>
      <w:pPr>
        <w:snapToGrid w:val="0"/>
        <w:spacing w:line="360" w:lineRule="auto"/>
        <w:ind w:firstLine="960" w:firstLineChars="400"/>
        <w:rPr>
          <w:rFonts w:hint="eastAsia" w:ascii="宋体" w:hAnsi="宋体" w:eastAsia="宋体" w:cs="宋体"/>
          <w:sz w:val="24"/>
        </w:rPr>
      </w:pPr>
      <w:r>
        <w:rPr>
          <w:rFonts w:hint="eastAsia" w:ascii="宋体" w:hAnsi="宋体" w:eastAsia="宋体" w:cs="宋体"/>
          <w:sz w:val="24"/>
        </w:rPr>
        <w:t>2.1.3本项目的特定资格要求（如果有）。</w:t>
      </w:r>
    </w:p>
    <w:p>
      <w:pPr>
        <w:snapToGrid w:val="0"/>
        <w:spacing w:line="360" w:lineRule="auto"/>
        <w:ind w:firstLine="480" w:firstLineChars="200"/>
        <w:rPr>
          <w:rFonts w:hint="eastAsia" w:ascii="宋体" w:hAnsi="宋体" w:eastAsia="宋体" w:cs="宋体"/>
          <w:sz w:val="24"/>
          <w:lang w:val="zh-CN"/>
        </w:rPr>
      </w:pPr>
      <w:r>
        <w:rPr>
          <w:rFonts w:hint="eastAsia" w:ascii="宋体" w:hAnsi="宋体" w:eastAsia="宋体" w:cs="宋体"/>
          <w:sz w:val="24"/>
        </w:rPr>
        <w:t>2</w:t>
      </w:r>
      <w:r>
        <w:rPr>
          <w:rFonts w:hint="eastAsia" w:ascii="宋体" w:hAnsi="宋体" w:eastAsia="宋体" w:cs="宋体"/>
          <w:sz w:val="24"/>
          <w:lang w:val="zh-CN"/>
        </w:rPr>
        <w:t>.</w:t>
      </w:r>
      <w:r>
        <w:rPr>
          <w:rFonts w:hint="eastAsia" w:ascii="宋体" w:hAnsi="宋体" w:eastAsia="宋体" w:cs="宋体"/>
          <w:sz w:val="24"/>
        </w:rPr>
        <w:t>2</w:t>
      </w:r>
      <w:r>
        <w:rPr>
          <w:rFonts w:hint="eastAsia" w:ascii="宋体" w:hAnsi="宋体" w:eastAsia="宋体" w:cs="宋体"/>
          <w:sz w:val="24"/>
          <w:lang w:val="zh-CN"/>
        </w:rPr>
        <w:t xml:space="preserve"> </w:t>
      </w:r>
      <w:r>
        <w:rPr>
          <w:rFonts w:hint="eastAsia" w:ascii="宋体" w:hAnsi="宋体" w:eastAsia="宋体" w:cs="宋体"/>
          <w:sz w:val="24"/>
        </w:rPr>
        <w:t>商务技术</w:t>
      </w:r>
      <w:r>
        <w:rPr>
          <w:rFonts w:hint="eastAsia" w:ascii="宋体" w:hAnsi="宋体" w:eastAsia="宋体" w:cs="宋体"/>
          <w:sz w:val="24"/>
          <w:lang w:val="zh-CN"/>
        </w:rPr>
        <w:t>文件：</w:t>
      </w:r>
    </w:p>
    <w:p>
      <w:pPr>
        <w:snapToGrid w:val="0"/>
        <w:spacing w:line="360" w:lineRule="auto"/>
        <w:ind w:firstLine="960" w:firstLineChars="400"/>
        <w:rPr>
          <w:rFonts w:hint="eastAsia" w:ascii="宋体" w:hAnsi="宋体" w:eastAsia="宋体" w:cs="宋体"/>
          <w:sz w:val="24"/>
        </w:rPr>
      </w:pPr>
      <w:bookmarkStart w:id="439" w:name="OLE_LINK10"/>
      <w:r>
        <w:rPr>
          <w:rFonts w:hint="eastAsia" w:ascii="宋体" w:hAnsi="宋体" w:eastAsia="宋体" w:cs="宋体"/>
          <w:sz w:val="24"/>
        </w:rPr>
        <w:t>2.2.1响应函；</w:t>
      </w:r>
    </w:p>
    <w:p>
      <w:pPr>
        <w:snapToGrid w:val="0"/>
        <w:spacing w:line="360" w:lineRule="auto"/>
        <w:ind w:firstLine="960" w:firstLineChars="400"/>
        <w:rPr>
          <w:rFonts w:hint="eastAsia" w:ascii="宋体" w:hAnsi="宋体" w:eastAsia="宋体" w:cs="宋体"/>
          <w:sz w:val="24"/>
        </w:rPr>
      </w:pPr>
      <w:r>
        <w:rPr>
          <w:rFonts w:hint="eastAsia" w:ascii="宋体" w:hAnsi="宋体" w:eastAsia="宋体" w:cs="宋体"/>
          <w:sz w:val="24"/>
        </w:rPr>
        <w:t>2.2.2法定代表人授权委托书；</w:t>
      </w:r>
    </w:p>
    <w:p>
      <w:pPr>
        <w:snapToGrid w:val="0"/>
        <w:spacing w:line="360" w:lineRule="auto"/>
        <w:ind w:firstLine="960" w:firstLineChars="400"/>
        <w:rPr>
          <w:rFonts w:hint="eastAsia" w:ascii="宋体" w:hAnsi="宋体" w:eastAsia="宋体" w:cs="宋体"/>
          <w:sz w:val="24"/>
        </w:rPr>
      </w:pPr>
      <w:r>
        <w:rPr>
          <w:rFonts w:hint="eastAsia" w:ascii="宋体" w:hAnsi="宋体" w:eastAsia="宋体" w:cs="宋体"/>
          <w:sz w:val="24"/>
        </w:rPr>
        <w:t>2.2.3供应商基本情况；</w:t>
      </w:r>
    </w:p>
    <w:p>
      <w:pPr>
        <w:snapToGrid w:val="0"/>
        <w:spacing w:line="360" w:lineRule="auto"/>
        <w:ind w:firstLine="960" w:firstLineChars="400"/>
        <w:rPr>
          <w:rFonts w:hint="eastAsia" w:ascii="宋体" w:hAnsi="宋体" w:eastAsia="宋体" w:cs="宋体"/>
          <w:sz w:val="24"/>
        </w:rPr>
      </w:pPr>
      <w:r>
        <w:rPr>
          <w:rFonts w:hint="eastAsia" w:ascii="宋体" w:hAnsi="宋体" w:eastAsia="宋体" w:cs="宋体"/>
          <w:sz w:val="24"/>
        </w:rPr>
        <w:t>2.2.4符合性审查资料</w:t>
      </w:r>
    </w:p>
    <w:p>
      <w:pPr>
        <w:snapToGrid w:val="0"/>
        <w:spacing w:line="360" w:lineRule="auto"/>
        <w:ind w:firstLine="960" w:firstLineChars="400"/>
        <w:rPr>
          <w:rFonts w:hint="eastAsia" w:ascii="宋体" w:hAnsi="宋体" w:eastAsia="宋体" w:cs="宋体"/>
          <w:sz w:val="24"/>
        </w:rPr>
      </w:pPr>
      <w:r>
        <w:rPr>
          <w:rFonts w:hint="eastAsia" w:ascii="宋体" w:hAnsi="宋体" w:eastAsia="宋体" w:cs="宋体"/>
          <w:sz w:val="24"/>
        </w:rPr>
        <w:t>2.2.5评标标准相应的商务技术资料</w:t>
      </w:r>
    </w:p>
    <w:p>
      <w:pPr>
        <w:snapToGrid w:val="0"/>
        <w:spacing w:line="360" w:lineRule="auto"/>
        <w:ind w:firstLine="960" w:firstLineChars="400"/>
        <w:rPr>
          <w:rFonts w:hint="eastAsia" w:ascii="宋体" w:hAnsi="宋体" w:eastAsia="宋体" w:cs="宋体"/>
          <w:sz w:val="24"/>
        </w:rPr>
      </w:pPr>
      <w:r>
        <w:rPr>
          <w:rFonts w:hint="eastAsia" w:ascii="宋体" w:hAnsi="宋体" w:eastAsia="宋体" w:cs="宋体"/>
          <w:sz w:val="24"/>
        </w:rPr>
        <w:t>2.2.6商务技术偏离表；</w:t>
      </w:r>
    </w:p>
    <w:p>
      <w:pPr>
        <w:snapToGrid w:val="0"/>
        <w:spacing w:line="360" w:lineRule="auto"/>
        <w:ind w:firstLine="960" w:firstLineChars="400"/>
        <w:rPr>
          <w:rFonts w:hint="eastAsia" w:ascii="宋体" w:hAnsi="宋体" w:eastAsia="宋体" w:cs="宋体"/>
          <w:sz w:val="24"/>
        </w:rPr>
      </w:pPr>
      <w:r>
        <w:rPr>
          <w:rFonts w:hint="eastAsia" w:ascii="宋体" w:hAnsi="宋体" w:eastAsia="宋体" w:cs="宋体"/>
          <w:sz w:val="24"/>
        </w:rPr>
        <w:t>2.2.7供应商廉洁自律承诺书；</w:t>
      </w:r>
    </w:p>
    <w:bookmarkEnd w:id="439"/>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zh-CN"/>
        </w:rPr>
        <w:t>.</w:t>
      </w:r>
      <w:r>
        <w:rPr>
          <w:rFonts w:hint="eastAsia" w:ascii="宋体" w:hAnsi="宋体" w:eastAsia="宋体" w:cs="宋体"/>
          <w:sz w:val="24"/>
        </w:rPr>
        <w:t>3报价文件</w:t>
      </w:r>
    </w:p>
    <w:p>
      <w:pPr>
        <w:snapToGrid w:val="0"/>
        <w:spacing w:line="360" w:lineRule="auto"/>
        <w:ind w:left="420" w:leftChars="200" w:firstLine="480" w:firstLineChars="200"/>
        <w:rPr>
          <w:rFonts w:hint="eastAsia" w:ascii="宋体" w:hAnsi="宋体" w:eastAsia="宋体" w:cs="宋体"/>
          <w:sz w:val="24"/>
        </w:rPr>
      </w:pPr>
      <w:r>
        <w:rPr>
          <w:rFonts w:hint="eastAsia" w:ascii="宋体" w:hAnsi="宋体" w:eastAsia="宋体" w:cs="宋体"/>
          <w:sz w:val="24"/>
        </w:rPr>
        <w:t>2.3.1报价单；</w:t>
      </w:r>
    </w:p>
    <w:p>
      <w:pPr>
        <w:snapToGrid w:val="0"/>
        <w:spacing w:line="360" w:lineRule="auto"/>
        <w:ind w:left="420" w:leftChars="200" w:firstLine="480" w:firstLineChars="200"/>
        <w:rPr>
          <w:rFonts w:hint="eastAsia" w:ascii="宋体" w:hAnsi="宋体" w:eastAsia="宋体" w:cs="宋体"/>
          <w:sz w:val="24"/>
        </w:rPr>
      </w:pPr>
      <w:r>
        <w:rPr>
          <w:rFonts w:hint="eastAsia" w:ascii="宋体" w:hAnsi="宋体" w:eastAsia="宋体" w:cs="宋体"/>
          <w:sz w:val="24"/>
        </w:rPr>
        <w:t>2.3.2已标价工程量清单。</w:t>
      </w:r>
    </w:p>
    <w:p>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3、我方承诺除商务技术偏离表列出的偏离外，我方响应磋商文件的全部要求。</w:t>
      </w:r>
    </w:p>
    <w:p>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4、如我方成交，我方承诺：</w:t>
      </w:r>
    </w:p>
    <w:p>
      <w:pPr>
        <w:snapToGrid w:val="0"/>
        <w:spacing w:line="360" w:lineRule="auto"/>
        <w:ind w:left="210" w:leftChars="100" w:firstLine="480" w:firstLineChars="200"/>
        <w:rPr>
          <w:rFonts w:hint="eastAsia" w:ascii="宋体" w:hAnsi="宋体" w:eastAsia="宋体" w:cs="宋体"/>
          <w:sz w:val="24"/>
        </w:rPr>
      </w:pPr>
      <w:r>
        <w:rPr>
          <w:rFonts w:hint="eastAsia" w:ascii="宋体" w:hAnsi="宋体" w:eastAsia="宋体" w:cs="宋体"/>
          <w:sz w:val="24"/>
        </w:rPr>
        <w:t xml:space="preserve">4.1在收到成交通知书后，在成交通知书规定的期限内与你方签订合同； </w:t>
      </w:r>
    </w:p>
    <w:p>
      <w:pPr>
        <w:snapToGrid w:val="0"/>
        <w:spacing w:line="360" w:lineRule="auto"/>
        <w:ind w:left="210" w:leftChars="100" w:firstLine="480" w:firstLineChars="200"/>
        <w:rPr>
          <w:rFonts w:hint="eastAsia" w:ascii="宋体" w:hAnsi="宋体" w:eastAsia="宋体" w:cs="宋体"/>
          <w:sz w:val="24"/>
        </w:rPr>
      </w:pPr>
      <w:r>
        <w:rPr>
          <w:rFonts w:hint="eastAsia" w:ascii="宋体" w:hAnsi="宋体" w:eastAsia="宋体" w:cs="宋体"/>
          <w:sz w:val="24"/>
        </w:rPr>
        <w:t xml:space="preserve">4.2在签订合同时不向你方提出附加条件； </w:t>
      </w:r>
    </w:p>
    <w:p>
      <w:pPr>
        <w:snapToGrid w:val="0"/>
        <w:spacing w:line="360" w:lineRule="auto"/>
        <w:ind w:left="210" w:leftChars="100" w:firstLine="480" w:firstLineChars="200"/>
        <w:rPr>
          <w:rFonts w:hint="eastAsia" w:ascii="宋体" w:hAnsi="宋体" w:eastAsia="宋体" w:cs="宋体"/>
          <w:sz w:val="24"/>
        </w:rPr>
      </w:pPr>
      <w:r>
        <w:rPr>
          <w:rFonts w:hint="eastAsia" w:ascii="宋体" w:hAnsi="宋体" w:eastAsia="宋体" w:cs="宋体"/>
          <w:sz w:val="24"/>
        </w:rPr>
        <w:t xml:space="preserve">4.3按照磋商文件要求提交履约保证金； </w:t>
      </w:r>
    </w:p>
    <w:p>
      <w:pPr>
        <w:snapToGrid w:val="0"/>
        <w:spacing w:line="360" w:lineRule="auto"/>
        <w:ind w:left="210" w:leftChars="100" w:firstLine="480" w:firstLineChars="200"/>
        <w:rPr>
          <w:rFonts w:hint="eastAsia" w:ascii="宋体" w:hAnsi="宋体" w:eastAsia="宋体" w:cs="宋体"/>
          <w:sz w:val="24"/>
        </w:rPr>
      </w:pPr>
      <w:r>
        <w:rPr>
          <w:rFonts w:hint="eastAsia" w:ascii="宋体" w:hAnsi="宋体" w:eastAsia="宋体" w:cs="宋体"/>
          <w:sz w:val="24"/>
        </w:rPr>
        <w:t xml:space="preserve">4.4在合同约定的期限内完成合同规定的全部义务。 </w:t>
      </w:r>
    </w:p>
    <w:p>
      <w:pPr>
        <w:snapToGrid w:val="0"/>
        <w:spacing w:line="360" w:lineRule="auto"/>
        <w:ind w:left="210" w:leftChars="100" w:firstLine="480" w:firstLineChars="200"/>
        <w:rPr>
          <w:rFonts w:hint="eastAsia" w:ascii="宋体" w:hAnsi="宋体" w:eastAsia="宋体" w:cs="宋体"/>
          <w:sz w:val="24"/>
        </w:rPr>
      </w:pPr>
      <w:r>
        <w:rPr>
          <w:rFonts w:hint="eastAsia" w:ascii="宋体" w:hAnsi="宋体" w:eastAsia="宋体" w:cs="宋体"/>
          <w:sz w:val="24"/>
        </w:rPr>
        <w:t>5、其他补充说明:</w:t>
      </w:r>
      <w:r>
        <w:rPr>
          <w:rFonts w:hint="eastAsia" w:ascii="宋体" w:hAnsi="宋体" w:eastAsia="宋体" w:cs="宋体"/>
          <w:sz w:val="24"/>
          <w:u w:val="single"/>
        </w:rPr>
        <w:t xml:space="preserve">                                        </w:t>
      </w:r>
      <w:r>
        <w:rPr>
          <w:rFonts w:hint="eastAsia" w:ascii="宋体" w:hAnsi="宋体" w:eastAsia="宋体" w:cs="宋体"/>
          <w:sz w:val="24"/>
        </w:rPr>
        <w:t>。</w:t>
      </w:r>
    </w:p>
    <w:p>
      <w:pPr>
        <w:spacing w:line="360" w:lineRule="auto"/>
        <w:ind w:firstLine="3600" w:firstLineChars="1500"/>
        <w:rPr>
          <w:rFonts w:hint="eastAsia" w:ascii="宋体" w:hAnsi="宋体" w:eastAsia="宋体" w:cs="宋体"/>
          <w:sz w:val="24"/>
        </w:rPr>
      </w:pPr>
    </w:p>
    <w:p>
      <w:pPr>
        <w:spacing w:line="500" w:lineRule="exact"/>
        <w:rPr>
          <w:rFonts w:hint="eastAsia" w:ascii="宋体" w:hAnsi="宋体" w:eastAsia="宋体" w:cs="宋体"/>
          <w:sz w:val="24"/>
        </w:rPr>
      </w:pPr>
    </w:p>
    <w:p>
      <w:pPr>
        <w:spacing w:line="500" w:lineRule="exact"/>
        <w:rPr>
          <w:rFonts w:hint="eastAsia" w:ascii="宋体" w:hAnsi="宋体" w:eastAsia="宋体" w:cs="宋体"/>
          <w:sz w:val="24"/>
        </w:rPr>
      </w:pP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供应商名称（盖章） ：</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法定代表人或其授权代表（签字或盖章）：</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日期：      年   月   日</w:t>
      </w:r>
    </w:p>
    <w:p>
      <w:pPr>
        <w:spacing w:line="500" w:lineRule="exact"/>
        <w:rPr>
          <w:rFonts w:hint="eastAsia" w:ascii="宋体" w:hAnsi="宋体" w:eastAsia="宋体" w:cs="宋体"/>
          <w:sz w:val="24"/>
        </w:rPr>
      </w:pPr>
    </w:p>
    <w:p>
      <w:pPr>
        <w:spacing w:line="500" w:lineRule="exact"/>
        <w:rPr>
          <w:rFonts w:hint="eastAsia" w:ascii="宋体" w:hAnsi="宋体" w:eastAsia="宋体" w:cs="宋体"/>
          <w:sz w:val="24"/>
        </w:rPr>
      </w:pPr>
    </w:p>
    <w:p>
      <w:pPr>
        <w:spacing w:line="500" w:lineRule="exact"/>
        <w:rPr>
          <w:rFonts w:hint="eastAsia" w:ascii="宋体" w:hAnsi="宋体" w:eastAsia="宋体" w:cs="宋体"/>
          <w:sz w:val="24"/>
        </w:rPr>
      </w:pPr>
    </w:p>
    <w:p>
      <w:pPr>
        <w:spacing w:line="500" w:lineRule="exact"/>
        <w:rPr>
          <w:rFonts w:hint="eastAsia" w:ascii="宋体" w:hAnsi="宋体" w:eastAsia="宋体" w:cs="宋体"/>
          <w:sz w:val="24"/>
        </w:rPr>
      </w:pPr>
    </w:p>
    <w:p>
      <w:pPr>
        <w:rPr>
          <w:rFonts w:hint="eastAsia" w:ascii="宋体" w:hAnsi="宋体" w:eastAsia="宋体" w:cs="宋体"/>
          <w:b/>
          <w:bCs/>
          <w:sz w:val="24"/>
        </w:rPr>
      </w:pPr>
    </w:p>
    <w:p>
      <w:pPr>
        <w:rPr>
          <w:rFonts w:hint="eastAsia" w:ascii="宋体" w:hAnsi="宋体" w:eastAsia="宋体" w:cs="宋体"/>
          <w:b/>
          <w:bCs/>
          <w:sz w:val="24"/>
        </w:rPr>
      </w:pPr>
    </w:p>
    <w:p>
      <w:pPr>
        <w:spacing w:line="500" w:lineRule="exact"/>
        <w:jc w:val="center"/>
        <w:rPr>
          <w:rFonts w:hint="eastAsia" w:ascii="宋体" w:hAnsi="宋体" w:eastAsia="宋体" w:cs="宋体"/>
          <w:sz w:val="24"/>
        </w:rPr>
      </w:pPr>
      <w:r>
        <w:rPr>
          <w:rFonts w:hint="eastAsia" w:ascii="宋体" w:hAnsi="宋体" w:eastAsia="宋体" w:cs="宋体"/>
          <w:sz w:val="30"/>
          <w:szCs w:val="30"/>
        </w:rPr>
        <w:br w:type="page"/>
      </w:r>
      <w:r>
        <w:rPr>
          <w:rFonts w:hint="eastAsia" w:ascii="宋体" w:hAnsi="宋体" w:eastAsia="宋体" w:cs="宋体"/>
          <w:b/>
          <w:bCs/>
          <w:sz w:val="30"/>
          <w:szCs w:val="30"/>
        </w:rPr>
        <w:t>二、法定代表人授权委托书</w:t>
      </w:r>
    </w:p>
    <w:p>
      <w:pPr>
        <w:spacing w:line="500" w:lineRule="exact"/>
        <w:rPr>
          <w:rFonts w:hint="eastAsia" w:ascii="宋体" w:hAnsi="宋体" w:eastAsia="宋体" w:cs="宋体"/>
          <w:sz w:val="24"/>
        </w:rPr>
      </w:pPr>
    </w:p>
    <w:p>
      <w:pPr>
        <w:snapToGrid w:val="0"/>
        <w:spacing w:line="360" w:lineRule="auto"/>
        <w:ind w:firstLine="2872" w:firstLineChars="894"/>
        <w:rPr>
          <w:rFonts w:hint="eastAsia" w:ascii="宋体" w:hAnsi="宋体" w:eastAsia="宋体" w:cs="宋体"/>
        </w:rPr>
      </w:pPr>
      <w:r>
        <w:rPr>
          <w:rFonts w:hint="eastAsia" w:ascii="宋体" w:hAnsi="宋体" w:eastAsia="宋体" w:cs="宋体"/>
          <w:b/>
          <w:kern w:val="0"/>
          <w:sz w:val="32"/>
          <w:szCs w:val="32"/>
          <w:lang w:val="zh-CN"/>
        </w:rPr>
        <w:t>授权委托书（适用于非联合体投标）</w:t>
      </w:r>
      <w:r>
        <w:rPr>
          <w:rFonts w:hint="eastAsia" w:ascii="宋体" w:hAnsi="宋体" w:eastAsia="宋体" w:cs="宋体"/>
        </w:rPr>
        <w:t xml:space="preserve">                               </w:t>
      </w:r>
    </w:p>
    <w:p>
      <w:pPr>
        <w:snapToGrid w:val="0"/>
        <w:spacing w:line="360" w:lineRule="auto"/>
        <w:rPr>
          <w:rFonts w:hint="eastAsia" w:ascii="宋体" w:hAnsi="宋体" w:eastAsia="宋体" w:cs="宋体"/>
          <w:kern w:val="0"/>
          <w:sz w:val="24"/>
        </w:rPr>
      </w:pPr>
      <w:r>
        <w:rPr>
          <w:rFonts w:hint="eastAsia" w:ascii="宋体" w:hAnsi="宋体" w:eastAsia="宋体" w:cs="宋体"/>
          <w:sz w:val="24"/>
        </w:rPr>
        <w:t>（采购人）、（采购代理机构）</w:t>
      </w:r>
      <w:r>
        <w:rPr>
          <w:rFonts w:hint="eastAsia" w:ascii="宋体" w:hAnsi="宋体" w:eastAsia="宋体" w:cs="宋体"/>
          <w:kern w:val="0"/>
          <w:sz w:val="24"/>
          <w:lang w:val="zh-CN"/>
        </w:rPr>
        <w:t>：</w:t>
      </w:r>
    </w:p>
    <w:p>
      <w:pPr>
        <w:snapToGrid w:val="0"/>
        <w:spacing w:line="360" w:lineRule="auto"/>
        <w:ind w:firstLine="576"/>
        <w:rPr>
          <w:rFonts w:hint="eastAsia" w:ascii="宋体" w:hAnsi="宋体" w:eastAsia="宋体" w:cs="宋体"/>
          <w:kern w:val="0"/>
          <w:sz w:val="24"/>
        </w:rPr>
      </w:pPr>
      <w:r>
        <w:rPr>
          <w:rFonts w:hint="eastAsia" w:ascii="宋体" w:hAnsi="宋体" w:eastAsia="宋体" w:cs="宋体"/>
          <w:kern w:val="0"/>
          <w:sz w:val="24"/>
        </w:rPr>
        <w:t>现</w:t>
      </w:r>
      <w:r>
        <w:rPr>
          <w:rFonts w:hint="eastAsia" w:ascii="宋体" w:hAnsi="宋体" w:eastAsia="宋体" w:cs="宋体"/>
          <w:kern w:val="0"/>
          <w:sz w:val="24"/>
          <w:lang w:val="zh-CN"/>
        </w:rPr>
        <w:t>委托</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（姓名）为我方代理人（身份证号码：</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，手机：</w:t>
      </w:r>
      <w:r>
        <w:rPr>
          <w:rFonts w:hint="eastAsia" w:ascii="宋体" w:hAnsi="宋体" w:eastAsia="宋体" w:cs="宋体"/>
          <w:kern w:val="0"/>
          <w:sz w:val="24"/>
          <w:u w:val="single"/>
          <w:lang w:val="zh-CN"/>
        </w:rPr>
        <w:t xml:space="preserve">          </w:t>
      </w:r>
      <w:r>
        <w:rPr>
          <w:rFonts w:hint="eastAsia" w:ascii="宋体" w:hAnsi="宋体" w:eastAsia="宋体" w:cs="宋体"/>
          <w:kern w:val="0"/>
          <w:sz w:val="24"/>
        </w:rPr>
        <w:t>，所在单位：</w:t>
      </w:r>
      <w:r>
        <w:rPr>
          <w:rFonts w:hint="eastAsia" w:ascii="宋体" w:hAnsi="宋体" w:eastAsia="宋体" w:cs="宋体"/>
          <w:kern w:val="0"/>
          <w:sz w:val="24"/>
          <w:u w:val="single"/>
        </w:rPr>
        <w:t xml:space="preserve">         </w:t>
      </w:r>
      <w:r>
        <w:rPr>
          <w:rFonts w:hint="eastAsia" w:ascii="宋体" w:hAnsi="宋体" w:eastAsia="宋体" w:cs="宋体"/>
          <w:kern w:val="0"/>
          <w:sz w:val="24"/>
          <w:lang w:val="zh-CN"/>
        </w:rPr>
        <w:t>），以我方名义处理</w:t>
      </w:r>
      <w:r>
        <w:rPr>
          <w:rFonts w:hint="eastAsia" w:ascii="宋体" w:hAnsi="宋体" w:eastAsia="宋体" w:cs="宋体"/>
          <w:sz w:val="24"/>
        </w:rPr>
        <w:t>（项目名称）【招标编号：（采购编号）】</w:t>
      </w:r>
      <w:r>
        <w:rPr>
          <w:rFonts w:hint="eastAsia" w:ascii="宋体" w:hAnsi="宋体" w:eastAsia="宋体" w:cs="宋体"/>
          <w:kern w:val="0"/>
          <w:sz w:val="24"/>
          <w:lang w:val="zh-CN"/>
        </w:rPr>
        <w:t>投标的一切事项，其法律后果由我方承担。</w:t>
      </w:r>
    </w:p>
    <w:p>
      <w:pPr>
        <w:snapToGrid w:val="0"/>
        <w:spacing w:line="360" w:lineRule="auto"/>
        <w:rPr>
          <w:rFonts w:hint="eastAsia" w:ascii="宋体" w:hAnsi="宋体" w:eastAsia="宋体" w:cs="宋体"/>
          <w:kern w:val="0"/>
          <w:sz w:val="24"/>
        </w:rPr>
      </w:pPr>
      <w:r>
        <w:rPr>
          <w:rFonts w:hint="eastAsia" w:ascii="宋体" w:hAnsi="宋体" w:eastAsia="宋体" w:cs="宋体"/>
          <w:kern w:val="0"/>
          <w:sz w:val="24"/>
        </w:rPr>
        <w:t xml:space="preserve">    </w:t>
      </w:r>
      <w:r>
        <w:rPr>
          <w:rFonts w:hint="eastAsia" w:ascii="宋体" w:hAnsi="宋体" w:eastAsia="宋体" w:cs="宋体"/>
          <w:kern w:val="0"/>
          <w:sz w:val="24"/>
          <w:lang w:val="zh-CN"/>
        </w:rPr>
        <w:t>委托期限</w:t>
      </w:r>
      <w:r>
        <w:rPr>
          <w:rFonts w:hint="eastAsia" w:ascii="宋体" w:hAnsi="宋体" w:eastAsia="宋体" w:cs="宋体"/>
          <w:kern w:val="0"/>
          <w:sz w:val="24"/>
        </w:rPr>
        <w:t>：</w:t>
      </w:r>
      <w:r>
        <w:rPr>
          <w:rFonts w:hint="eastAsia" w:ascii="宋体" w:hAnsi="宋体" w:eastAsia="宋体" w:cs="宋体"/>
          <w:kern w:val="0"/>
          <w:sz w:val="24"/>
          <w:lang w:val="zh-CN"/>
        </w:rPr>
        <w:t>自</w:t>
      </w:r>
      <w:r>
        <w:rPr>
          <w:rFonts w:hint="eastAsia" w:ascii="宋体" w:hAnsi="宋体" w:eastAsia="宋体" w:cs="宋体"/>
          <w:kern w:val="0"/>
          <w:sz w:val="24"/>
        </w:rPr>
        <w:t xml:space="preserve">   </w:t>
      </w:r>
      <w:r>
        <w:rPr>
          <w:rFonts w:hint="eastAsia" w:ascii="宋体" w:hAnsi="宋体" w:eastAsia="宋体" w:cs="宋体"/>
          <w:kern w:val="0"/>
          <w:sz w:val="24"/>
          <w:lang w:val="zh-CN"/>
        </w:rPr>
        <w:t>年</w:t>
      </w:r>
      <w:r>
        <w:rPr>
          <w:rFonts w:hint="eastAsia" w:ascii="宋体" w:hAnsi="宋体" w:eastAsia="宋体" w:cs="宋体"/>
          <w:kern w:val="0"/>
          <w:sz w:val="24"/>
        </w:rPr>
        <w:t xml:space="preserve"> </w:t>
      </w:r>
      <w:r>
        <w:rPr>
          <w:rFonts w:hint="eastAsia" w:ascii="宋体" w:hAnsi="宋体" w:eastAsia="宋体" w:cs="宋体"/>
          <w:kern w:val="0"/>
          <w:sz w:val="24"/>
          <w:lang w:val="zh-CN"/>
        </w:rPr>
        <w:t>月</w:t>
      </w:r>
      <w:r>
        <w:rPr>
          <w:rFonts w:hint="eastAsia" w:ascii="宋体" w:hAnsi="宋体" w:eastAsia="宋体" w:cs="宋体"/>
          <w:kern w:val="0"/>
          <w:sz w:val="24"/>
        </w:rPr>
        <w:t xml:space="preserve">  </w:t>
      </w:r>
      <w:r>
        <w:rPr>
          <w:rFonts w:hint="eastAsia" w:ascii="宋体" w:hAnsi="宋体" w:eastAsia="宋体" w:cs="宋体"/>
          <w:kern w:val="0"/>
          <w:sz w:val="24"/>
          <w:lang w:val="zh-CN"/>
        </w:rPr>
        <w:t>日起至</w:t>
      </w:r>
      <w:r>
        <w:rPr>
          <w:rFonts w:hint="eastAsia" w:ascii="宋体" w:hAnsi="宋体" w:eastAsia="宋体" w:cs="宋体"/>
          <w:kern w:val="0"/>
          <w:sz w:val="24"/>
        </w:rPr>
        <w:t xml:space="preserve">  </w:t>
      </w:r>
      <w:r>
        <w:rPr>
          <w:rFonts w:hint="eastAsia" w:ascii="宋体" w:hAnsi="宋体" w:eastAsia="宋体" w:cs="宋体"/>
          <w:kern w:val="0"/>
          <w:sz w:val="24"/>
          <w:lang w:val="zh-CN"/>
        </w:rPr>
        <w:t>年</w:t>
      </w:r>
      <w:r>
        <w:rPr>
          <w:rFonts w:hint="eastAsia" w:ascii="宋体" w:hAnsi="宋体" w:eastAsia="宋体" w:cs="宋体"/>
          <w:kern w:val="0"/>
          <w:sz w:val="24"/>
        </w:rPr>
        <w:t xml:space="preserve">  </w:t>
      </w:r>
      <w:r>
        <w:rPr>
          <w:rFonts w:hint="eastAsia" w:ascii="宋体" w:hAnsi="宋体" w:eastAsia="宋体" w:cs="宋体"/>
          <w:kern w:val="0"/>
          <w:sz w:val="24"/>
          <w:lang w:val="zh-CN"/>
        </w:rPr>
        <w:t>月</w:t>
      </w:r>
      <w:r>
        <w:rPr>
          <w:rFonts w:hint="eastAsia" w:ascii="宋体" w:hAnsi="宋体" w:eastAsia="宋体" w:cs="宋体"/>
          <w:kern w:val="0"/>
          <w:sz w:val="24"/>
        </w:rPr>
        <w:t xml:space="preserve">  </w:t>
      </w:r>
      <w:r>
        <w:rPr>
          <w:rFonts w:hint="eastAsia" w:ascii="宋体" w:hAnsi="宋体" w:eastAsia="宋体" w:cs="宋体"/>
          <w:kern w:val="0"/>
          <w:sz w:val="24"/>
          <w:lang w:val="zh-CN"/>
        </w:rPr>
        <w:t>日止。</w:t>
      </w:r>
    </w:p>
    <w:p>
      <w:pPr>
        <w:snapToGrid w:val="0"/>
        <w:spacing w:line="360" w:lineRule="auto"/>
        <w:rPr>
          <w:rFonts w:hint="eastAsia" w:ascii="宋体" w:hAnsi="宋体" w:eastAsia="宋体" w:cs="宋体"/>
          <w:kern w:val="0"/>
          <w:sz w:val="24"/>
        </w:rPr>
      </w:pPr>
      <w:r>
        <w:rPr>
          <w:rFonts w:hint="eastAsia" w:ascii="宋体" w:hAnsi="宋体" w:eastAsia="宋体" w:cs="宋体"/>
          <w:kern w:val="0"/>
          <w:sz w:val="24"/>
        </w:rPr>
        <w:t xml:space="preserve">    </w:t>
      </w:r>
      <w:r>
        <w:rPr>
          <w:rFonts w:hint="eastAsia" w:ascii="宋体" w:hAnsi="宋体" w:eastAsia="宋体" w:cs="宋体"/>
          <w:kern w:val="0"/>
          <w:sz w:val="24"/>
          <w:lang w:val="zh-CN"/>
        </w:rPr>
        <w:t>特此告知。</w:t>
      </w:r>
    </w:p>
    <w:p>
      <w:pPr>
        <w:snapToGrid w:val="0"/>
        <w:spacing w:line="360" w:lineRule="auto"/>
        <w:rPr>
          <w:rFonts w:hint="eastAsia" w:ascii="宋体" w:hAnsi="宋体" w:eastAsia="宋体" w:cs="宋体"/>
          <w:kern w:val="0"/>
          <w:sz w:val="24"/>
        </w:rPr>
      </w:pPr>
      <w:r>
        <w:rPr>
          <w:rFonts w:hint="eastAsia" w:ascii="宋体" w:hAnsi="宋体" w:eastAsia="宋体" w:cs="宋体"/>
          <w:kern w:val="0"/>
          <w:sz w:val="24"/>
          <w:lang w:val="zh-CN"/>
        </w:rPr>
        <w:t xml:space="preserve">                                                 </w:t>
      </w:r>
    </w:p>
    <w:p>
      <w:pPr>
        <w:spacing w:line="460" w:lineRule="exact"/>
        <w:rPr>
          <w:rFonts w:hint="eastAsia" w:ascii="宋体" w:hAnsi="宋体" w:eastAsia="宋体" w:cs="宋体"/>
          <w:sz w:val="24"/>
        </w:rPr>
      </w:pPr>
      <w:r>
        <w:rPr>
          <w:rFonts w:hint="eastAsia" w:ascii="宋体" w:hAnsi="宋体" w:eastAsia="宋体" w:cs="宋体"/>
          <w:sz w:val="24"/>
        </w:rPr>
        <w:t>供应商名称（公章）：</w:t>
      </w:r>
    </w:p>
    <w:p>
      <w:pPr>
        <w:pStyle w:val="3"/>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签发日期：  年  月   日</w:t>
      </w:r>
    </w:p>
    <w:p>
      <w:pPr>
        <w:spacing w:line="460" w:lineRule="exact"/>
        <w:rPr>
          <w:rFonts w:hint="eastAsia" w:ascii="宋体" w:hAnsi="宋体" w:eastAsia="宋体" w:cs="宋体"/>
          <w:sz w:val="24"/>
          <w:u w:val="single"/>
        </w:rPr>
      </w:pPr>
      <w:r>
        <w:rPr>
          <w:rFonts w:hint="eastAsia" w:ascii="宋体" w:hAnsi="宋体" w:eastAsia="宋体" w:cs="宋体"/>
          <w:sz w:val="24"/>
        </w:rPr>
        <w:t>被授权人签字：</w:t>
      </w:r>
      <w:r>
        <w:rPr>
          <w:rFonts w:hint="eastAsia" w:ascii="宋体" w:hAnsi="宋体" w:eastAsia="宋体" w:cs="宋体"/>
          <w:sz w:val="24"/>
          <w:u w:val="single"/>
        </w:rPr>
        <w:t xml:space="preserve">            </w:t>
      </w:r>
      <w:r>
        <w:rPr>
          <w:rFonts w:hint="eastAsia" w:ascii="宋体" w:hAnsi="宋体" w:eastAsia="宋体" w:cs="宋体"/>
          <w:sz w:val="24"/>
        </w:rPr>
        <w:t>；            法定代表人签字或签章：</w:t>
      </w:r>
      <w:r>
        <w:rPr>
          <w:rFonts w:hint="eastAsia" w:ascii="宋体" w:hAnsi="宋体" w:eastAsia="宋体" w:cs="宋体"/>
          <w:sz w:val="24"/>
          <w:u w:val="single"/>
        </w:rPr>
        <w:t xml:space="preserve">             </w:t>
      </w:r>
      <w:r>
        <w:rPr>
          <w:rFonts w:hint="eastAsia" w:ascii="宋体" w:hAnsi="宋体" w:eastAsia="宋体" w:cs="宋体"/>
          <w:sz w:val="24"/>
        </w:rPr>
        <w:t>；</w:t>
      </w:r>
    </w:p>
    <w:p>
      <w:pPr>
        <w:spacing w:line="460" w:lineRule="exact"/>
        <w:rPr>
          <w:rFonts w:hint="eastAsia" w:ascii="宋体" w:hAnsi="宋体" w:eastAsia="宋体" w:cs="宋体"/>
          <w:sz w:val="24"/>
          <w:u w:val="single"/>
        </w:rPr>
      </w:pPr>
      <w:r>
        <w:rPr>
          <w:rFonts w:hint="eastAsia" w:ascii="宋体" w:hAnsi="宋体" w:eastAsia="宋体" w:cs="宋体"/>
          <w:sz w:val="24"/>
        </w:rPr>
        <w:t xml:space="preserve">        职务：</w:t>
      </w:r>
      <w:r>
        <w:rPr>
          <w:rFonts w:hint="eastAsia" w:ascii="宋体" w:hAnsi="宋体" w:eastAsia="宋体" w:cs="宋体"/>
          <w:sz w:val="24"/>
          <w:u w:val="single"/>
        </w:rPr>
        <w:t xml:space="preserve">            </w:t>
      </w:r>
      <w:r>
        <w:rPr>
          <w:rFonts w:hint="eastAsia" w:ascii="宋体" w:hAnsi="宋体" w:eastAsia="宋体" w:cs="宋体"/>
          <w:sz w:val="24"/>
        </w:rPr>
        <w:t>；</w:t>
      </w:r>
    </w:p>
    <w:p>
      <w:pPr>
        <w:spacing w:line="460" w:lineRule="exact"/>
        <w:rPr>
          <w:rFonts w:hint="eastAsia" w:ascii="宋体" w:hAnsi="宋体" w:eastAsia="宋体" w:cs="宋体"/>
          <w:sz w:val="24"/>
        </w:rPr>
      </w:pPr>
      <w:r>
        <w:rPr>
          <w:rFonts w:hint="eastAsia" w:ascii="宋体" w:hAnsi="宋体" w:eastAsia="宋体" w:cs="宋体"/>
          <w:sz w:val="24"/>
        </w:rPr>
        <w:t>被授权人身份证号码：</w:t>
      </w:r>
      <w:r>
        <w:rPr>
          <w:rFonts w:hint="eastAsia" w:ascii="宋体" w:hAnsi="宋体" w:eastAsia="宋体" w:cs="宋体"/>
          <w:sz w:val="24"/>
          <w:u w:val="single"/>
        </w:rPr>
        <w:t xml:space="preserve">                       </w:t>
      </w:r>
      <w:r>
        <w:rPr>
          <w:rFonts w:hint="eastAsia" w:ascii="宋体" w:hAnsi="宋体" w:eastAsia="宋体" w:cs="宋体"/>
          <w:sz w:val="24"/>
        </w:rPr>
        <w:t>。</w:t>
      </w:r>
    </w:p>
    <w:p>
      <w:pPr>
        <w:spacing w:line="500" w:lineRule="exact"/>
        <w:rPr>
          <w:rFonts w:hint="eastAsia" w:ascii="宋体" w:hAnsi="宋体" w:eastAsia="宋体" w:cs="宋体"/>
          <w:sz w:val="24"/>
        </w:rPr>
      </w:pPr>
    </w:p>
    <w:p>
      <w:pPr>
        <w:spacing w:line="500" w:lineRule="exact"/>
        <w:rPr>
          <w:rFonts w:hint="eastAsia" w:ascii="宋体" w:hAnsi="宋体" w:eastAsia="宋体" w:cs="宋体"/>
          <w:sz w:val="24"/>
        </w:rPr>
      </w:pPr>
      <w:r>
        <w:rPr>
          <w:rFonts w:hint="eastAsia" w:ascii="宋体" w:hAnsi="宋体" w:eastAsia="宋体" w:cs="宋体"/>
          <w:sz w:val="24"/>
        </w:rPr>
        <w:t>附：1、被授权代表身份证复印件；</w:t>
      </w:r>
    </w:p>
    <w:tbl>
      <w:tblPr>
        <w:tblStyle w:val="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8" w:hRule="atLeast"/>
        </w:trPr>
        <w:tc>
          <w:tcPr>
            <w:tcW w:w="9515" w:type="dxa"/>
            <w:vAlign w:val="center"/>
          </w:tcPr>
          <w:p>
            <w:pPr>
              <w:spacing w:line="500" w:lineRule="exact"/>
              <w:rPr>
                <w:rFonts w:hint="eastAsia" w:ascii="宋体" w:hAnsi="宋体" w:eastAsia="宋体" w:cs="宋体"/>
                <w:sz w:val="24"/>
              </w:rPr>
            </w:pPr>
            <w:r>
              <w:rPr>
                <w:rFonts w:hint="eastAsia" w:ascii="宋体" w:hAnsi="宋体" w:eastAsia="宋体" w:cs="宋体"/>
                <w:sz w:val="24"/>
              </w:rPr>
              <w:t xml:space="preserve">  被授权代表身份证正反面复印件</w:t>
            </w:r>
          </w:p>
        </w:tc>
      </w:tr>
    </w:tbl>
    <w:p>
      <w:pPr>
        <w:jc w:val="center"/>
        <w:rPr>
          <w:rFonts w:hint="eastAsia" w:ascii="宋体" w:hAnsi="宋体" w:eastAsia="宋体" w:cs="宋体"/>
          <w:sz w:val="24"/>
        </w:rPr>
      </w:pPr>
      <w:r>
        <w:rPr>
          <w:rFonts w:hint="eastAsia" w:ascii="宋体" w:hAnsi="宋体" w:eastAsia="宋体" w:cs="宋体"/>
          <w:sz w:val="24"/>
        </w:rPr>
        <w:t xml:space="preserve"> </w:t>
      </w: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jc w:val="center"/>
        <w:rPr>
          <w:rFonts w:hint="eastAsia" w:ascii="宋体" w:hAnsi="宋体" w:eastAsia="宋体" w:cs="宋体"/>
          <w:sz w:val="24"/>
        </w:rPr>
      </w:pPr>
    </w:p>
    <w:p>
      <w:pPr>
        <w:pStyle w:val="82"/>
        <w:rPr>
          <w:rFonts w:hint="eastAsia" w:ascii="宋体" w:hAnsi="宋体" w:eastAsia="宋体" w:cs="宋体"/>
        </w:rPr>
      </w:pPr>
    </w:p>
    <w:p>
      <w:pPr>
        <w:jc w:val="left"/>
        <w:rPr>
          <w:rFonts w:hint="eastAsia" w:ascii="宋体" w:hAnsi="宋体" w:eastAsia="宋体" w:cs="宋体"/>
          <w:b/>
          <w:kern w:val="0"/>
          <w:sz w:val="32"/>
          <w:szCs w:val="32"/>
          <w:lang w:val="zh-CN"/>
        </w:rPr>
      </w:pPr>
      <w:r>
        <w:rPr>
          <w:rFonts w:hint="eastAsia" w:ascii="宋体" w:hAnsi="宋体" w:eastAsia="宋体" w:cs="宋体"/>
          <w:b/>
          <w:kern w:val="0"/>
          <w:sz w:val="32"/>
          <w:szCs w:val="32"/>
          <w:lang w:val="zh-CN"/>
        </w:rPr>
        <w:br w:type="page"/>
      </w:r>
    </w:p>
    <w:p>
      <w:pPr>
        <w:jc w:val="center"/>
        <w:rPr>
          <w:rFonts w:hint="eastAsia" w:ascii="宋体" w:hAnsi="宋体" w:eastAsia="宋体" w:cs="宋体"/>
          <w:b/>
          <w:kern w:val="0"/>
          <w:sz w:val="32"/>
          <w:szCs w:val="32"/>
        </w:rPr>
      </w:pPr>
      <w:r>
        <w:rPr>
          <w:rFonts w:hint="eastAsia" w:ascii="宋体" w:hAnsi="宋体" w:eastAsia="宋体" w:cs="宋体"/>
          <w:b/>
          <w:kern w:val="0"/>
          <w:sz w:val="32"/>
          <w:szCs w:val="32"/>
          <w:lang w:val="zh-CN"/>
        </w:rPr>
        <w:t>授权委托书（适用于联合体投标）</w:t>
      </w:r>
    </w:p>
    <w:p>
      <w:pPr>
        <w:snapToGrid w:val="0"/>
        <w:spacing w:line="360" w:lineRule="auto"/>
        <w:rPr>
          <w:rFonts w:hint="eastAsia" w:ascii="宋体" w:hAnsi="宋体" w:eastAsia="宋体" w:cs="宋体"/>
          <w:kern w:val="0"/>
          <w:sz w:val="24"/>
        </w:rPr>
      </w:pPr>
      <w:r>
        <w:rPr>
          <w:rFonts w:hint="eastAsia" w:ascii="宋体" w:hAnsi="宋体" w:eastAsia="宋体" w:cs="宋体"/>
          <w:sz w:val="24"/>
        </w:rPr>
        <w:t>（采购人）、（采购代理机构）</w:t>
      </w:r>
      <w:r>
        <w:rPr>
          <w:rFonts w:hint="eastAsia" w:ascii="宋体" w:hAnsi="宋体" w:eastAsia="宋体" w:cs="宋体"/>
          <w:kern w:val="0"/>
          <w:sz w:val="24"/>
          <w:lang w:val="zh-CN"/>
        </w:rPr>
        <w:t>：</w:t>
      </w:r>
    </w:p>
    <w:p>
      <w:pPr>
        <w:snapToGrid w:val="0"/>
        <w:spacing w:line="360" w:lineRule="auto"/>
        <w:ind w:firstLine="576"/>
        <w:rPr>
          <w:rFonts w:hint="eastAsia" w:ascii="宋体" w:hAnsi="宋体" w:eastAsia="宋体" w:cs="宋体"/>
          <w:kern w:val="0"/>
          <w:sz w:val="24"/>
        </w:rPr>
      </w:pPr>
      <w:r>
        <w:rPr>
          <w:rFonts w:hint="eastAsia" w:ascii="宋体" w:hAnsi="宋体" w:eastAsia="宋体" w:cs="宋体"/>
          <w:kern w:val="0"/>
          <w:sz w:val="24"/>
        </w:rPr>
        <w:t>现</w:t>
      </w:r>
      <w:r>
        <w:rPr>
          <w:rFonts w:hint="eastAsia" w:ascii="宋体" w:hAnsi="宋体" w:eastAsia="宋体" w:cs="宋体"/>
          <w:kern w:val="0"/>
          <w:sz w:val="24"/>
          <w:lang w:val="zh-CN"/>
        </w:rPr>
        <w:t>委托</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（姓名）为我方代理人（身份证号码：</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，手机：</w:t>
      </w:r>
      <w:r>
        <w:rPr>
          <w:rFonts w:hint="eastAsia" w:ascii="宋体" w:hAnsi="宋体" w:eastAsia="宋体" w:cs="宋体"/>
          <w:kern w:val="0"/>
          <w:sz w:val="24"/>
          <w:u w:val="single"/>
          <w:lang w:val="zh-CN"/>
        </w:rPr>
        <w:t xml:space="preserve">          </w:t>
      </w:r>
      <w:r>
        <w:rPr>
          <w:rFonts w:hint="eastAsia" w:ascii="宋体" w:hAnsi="宋体" w:eastAsia="宋体" w:cs="宋体"/>
          <w:kern w:val="0"/>
          <w:sz w:val="24"/>
        </w:rPr>
        <w:t>，所在单位：</w:t>
      </w:r>
      <w:r>
        <w:rPr>
          <w:rFonts w:hint="eastAsia" w:ascii="宋体" w:hAnsi="宋体" w:eastAsia="宋体" w:cs="宋体"/>
          <w:kern w:val="0"/>
          <w:sz w:val="24"/>
          <w:u w:val="single"/>
        </w:rPr>
        <w:t xml:space="preserve">         </w:t>
      </w:r>
      <w:r>
        <w:rPr>
          <w:rFonts w:hint="eastAsia" w:ascii="宋体" w:hAnsi="宋体" w:eastAsia="宋体" w:cs="宋体"/>
          <w:kern w:val="0"/>
          <w:sz w:val="24"/>
          <w:lang w:val="zh-CN"/>
        </w:rPr>
        <w:t>），以我方名义处理</w:t>
      </w:r>
      <w:r>
        <w:rPr>
          <w:rFonts w:hint="eastAsia" w:ascii="宋体" w:hAnsi="宋体" w:eastAsia="宋体" w:cs="宋体"/>
          <w:sz w:val="24"/>
        </w:rPr>
        <w:t>（项目名称）【招标编号：（采购编号）】</w:t>
      </w:r>
      <w:r>
        <w:rPr>
          <w:rFonts w:hint="eastAsia" w:ascii="宋体" w:hAnsi="宋体" w:eastAsia="宋体" w:cs="宋体"/>
          <w:kern w:val="0"/>
          <w:sz w:val="24"/>
          <w:lang w:val="zh-CN"/>
        </w:rPr>
        <w:t>投标的一切事项，其法律后果由我方承担。</w:t>
      </w:r>
    </w:p>
    <w:p>
      <w:pPr>
        <w:snapToGrid w:val="0"/>
        <w:spacing w:line="360" w:lineRule="auto"/>
        <w:rPr>
          <w:rFonts w:hint="eastAsia" w:ascii="宋体" w:hAnsi="宋体" w:eastAsia="宋体" w:cs="宋体"/>
          <w:kern w:val="0"/>
          <w:sz w:val="24"/>
        </w:rPr>
      </w:pPr>
      <w:r>
        <w:rPr>
          <w:rFonts w:hint="eastAsia" w:ascii="宋体" w:hAnsi="宋体" w:eastAsia="宋体" w:cs="宋体"/>
          <w:kern w:val="0"/>
          <w:sz w:val="24"/>
        </w:rPr>
        <w:t xml:space="preserve">    </w:t>
      </w:r>
      <w:r>
        <w:rPr>
          <w:rFonts w:hint="eastAsia" w:ascii="宋体" w:hAnsi="宋体" w:eastAsia="宋体" w:cs="宋体"/>
          <w:kern w:val="0"/>
          <w:sz w:val="24"/>
          <w:lang w:val="zh-CN"/>
        </w:rPr>
        <w:t>委托期限</w:t>
      </w:r>
      <w:r>
        <w:rPr>
          <w:rFonts w:hint="eastAsia" w:ascii="宋体" w:hAnsi="宋体" w:eastAsia="宋体" w:cs="宋体"/>
          <w:kern w:val="0"/>
          <w:sz w:val="24"/>
        </w:rPr>
        <w:t>：</w:t>
      </w:r>
      <w:r>
        <w:rPr>
          <w:rFonts w:hint="eastAsia" w:ascii="宋体" w:hAnsi="宋体" w:eastAsia="宋体" w:cs="宋体"/>
          <w:kern w:val="0"/>
          <w:sz w:val="24"/>
          <w:lang w:val="zh-CN"/>
        </w:rPr>
        <w:t>自</w:t>
      </w:r>
      <w:r>
        <w:rPr>
          <w:rFonts w:hint="eastAsia" w:ascii="宋体" w:hAnsi="宋体" w:eastAsia="宋体" w:cs="宋体"/>
          <w:kern w:val="0"/>
          <w:sz w:val="24"/>
        </w:rPr>
        <w:t xml:space="preserve">   </w:t>
      </w:r>
      <w:r>
        <w:rPr>
          <w:rFonts w:hint="eastAsia" w:ascii="宋体" w:hAnsi="宋体" w:eastAsia="宋体" w:cs="宋体"/>
          <w:kern w:val="0"/>
          <w:sz w:val="24"/>
          <w:lang w:val="zh-CN"/>
        </w:rPr>
        <w:t>年</w:t>
      </w:r>
      <w:r>
        <w:rPr>
          <w:rFonts w:hint="eastAsia" w:ascii="宋体" w:hAnsi="宋体" w:eastAsia="宋体" w:cs="宋体"/>
          <w:kern w:val="0"/>
          <w:sz w:val="24"/>
        </w:rPr>
        <w:t xml:space="preserve"> </w:t>
      </w:r>
      <w:r>
        <w:rPr>
          <w:rFonts w:hint="eastAsia" w:ascii="宋体" w:hAnsi="宋体" w:eastAsia="宋体" w:cs="宋体"/>
          <w:kern w:val="0"/>
          <w:sz w:val="24"/>
          <w:lang w:val="zh-CN"/>
        </w:rPr>
        <w:t>月</w:t>
      </w:r>
      <w:r>
        <w:rPr>
          <w:rFonts w:hint="eastAsia" w:ascii="宋体" w:hAnsi="宋体" w:eastAsia="宋体" w:cs="宋体"/>
          <w:kern w:val="0"/>
          <w:sz w:val="24"/>
        </w:rPr>
        <w:t xml:space="preserve">  </w:t>
      </w:r>
      <w:r>
        <w:rPr>
          <w:rFonts w:hint="eastAsia" w:ascii="宋体" w:hAnsi="宋体" w:eastAsia="宋体" w:cs="宋体"/>
          <w:kern w:val="0"/>
          <w:sz w:val="24"/>
          <w:lang w:val="zh-CN"/>
        </w:rPr>
        <w:t>日起至</w:t>
      </w:r>
      <w:r>
        <w:rPr>
          <w:rFonts w:hint="eastAsia" w:ascii="宋体" w:hAnsi="宋体" w:eastAsia="宋体" w:cs="宋体"/>
          <w:kern w:val="0"/>
          <w:sz w:val="24"/>
        </w:rPr>
        <w:t xml:space="preserve">  </w:t>
      </w:r>
      <w:r>
        <w:rPr>
          <w:rFonts w:hint="eastAsia" w:ascii="宋体" w:hAnsi="宋体" w:eastAsia="宋体" w:cs="宋体"/>
          <w:kern w:val="0"/>
          <w:sz w:val="24"/>
          <w:lang w:val="zh-CN"/>
        </w:rPr>
        <w:t>年</w:t>
      </w:r>
      <w:r>
        <w:rPr>
          <w:rFonts w:hint="eastAsia" w:ascii="宋体" w:hAnsi="宋体" w:eastAsia="宋体" w:cs="宋体"/>
          <w:kern w:val="0"/>
          <w:sz w:val="24"/>
        </w:rPr>
        <w:t xml:space="preserve">  </w:t>
      </w:r>
      <w:r>
        <w:rPr>
          <w:rFonts w:hint="eastAsia" w:ascii="宋体" w:hAnsi="宋体" w:eastAsia="宋体" w:cs="宋体"/>
          <w:kern w:val="0"/>
          <w:sz w:val="24"/>
          <w:lang w:val="zh-CN"/>
        </w:rPr>
        <w:t>月</w:t>
      </w:r>
      <w:r>
        <w:rPr>
          <w:rFonts w:hint="eastAsia" w:ascii="宋体" w:hAnsi="宋体" w:eastAsia="宋体" w:cs="宋体"/>
          <w:kern w:val="0"/>
          <w:sz w:val="24"/>
        </w:rPr>
        <w:t xml:space="preserve">  </w:t>
      </w:r>
      <w:r>
        <w:rPr>
          <w:rFonts w:hint="eastAsia" w:ascii="宋体" w:hAnsi="宋体" w:eastAsia="宋体" w:cs="宋体"/>
          <w:kern w:val="0"/>
          <w:sz w:val="24"/>
          <w:lang w:val="zh-CN"/>
        </w:rPr>
        <w:t>日止。</w:t>
      </w:r>
    </w:p>
    <w:p>
      <w:pPr>
        <w:snapToGrid w:val="0"/>
        <w:spacing w:line="360" w:lineRule="auto"/>
        <w:rPr>
          <w:rFonts w:hint="eastAsia" w:ascii="宋体" w:hAnsi="宋体" w:eastAsia="宋体" w:cs="宋体"/>
          <w:kern w:val="0"/>
          <w:sz w:val="24"/>
        </w:rPr>
      </w:pPr>
      <w:r>
        <w:rPr>
          <w:rFonts w:hint="eastAsia" w:ascii="宋体" w:hAnsi="宋体" w:eastAsia="宋体" w:cs="宋体"/>
          <w:kern w:val="0"/>
          <w:sz w:val="24"/>
        </w:rPr>
        <w:t xml:space="preserve">    </w:t>
      </w:r>
      <w:r>
        <w:rPr>
          <w:rFonts w:hint="eastAsia" w:ascii="宋体" w:hAnsi="宋体" w:eastAsia="宋体" w:cs="宋体"/>
          <w:kern w:val="0"/>
          <w:sz w:val="24"/>
          <w:lang w:val="zh-CN"/>
        </w:rPr>
        <w:t>特此告知。</w:t>
      </w:r>
    </w:p>
    <w:p>
      <w:pPr>
        <w:spacing w:line="460" w:lineRule="exact"/>
        <w:rPr>
          <w:rFonts w:hint="eastAsia" w:ascii="宋体" w:hAnsi="宋体" w:eastAsia="宋体" w:cs="宋体"/>
          <w:sz w:val="24"/>
        </w:rPr>
      </w:pPr>
      <w:r>
        <w:rPr>
          <w:rFonts w:hint="eastAsia" w:ascii="宋体" w:hAnsi="宋体" w:eastAsia="宋体" w:cs="宋体"/>
          <w:kern w:val="0"/>
          <w:sz w:val="24"/>
          <w:lang w:val="zh-CN"/>
        </w:rPr>
        <w:t>联合体成员名称</w:t>
      </w:r>
      <w:r>
        <w:rPr>
          <w:rFonts w:hint="eastAsia" w:ascii="宋体" w:hAnsi="宋体" w:eastAsia="宋体" w:cs="宋体"/>
          <w:sz w:val="24"/>
        </w:rPr>
        <w:t>（单位公章）：</w:t>
      </w:r>
    </w:p>
    <w:p>
      <w:pPr>
        <w:spacing w:line="460" w:lineRule="exact"/>
        <w:rPr>
          <w:rFonts w:hint="eastAsia" w:ascii="宋体" w:hAnsi="宋体" w:eastAsia="宋体" w:cs="宋体"/>
          <w:sz w:val="24"/>
        </w:rPr>
      </w:pPr>
      <w:r>
        <w:rPr>
          <w:rFonts w:hint="eastAsia" w:ascii="宋体" w:hAnsi="宋体" w:eastAsia="宋体" w:cs="宋体"/>
          <w:kern w:val="0"/>
          <w:sz w:val="24"/>
          <w:lang w:val="zh-CN"/>
        </w:rPr>
        <w:t>联合体成员名称</w:t>
      </w:r>
      <w:r>
        <w:rPr>
          <w:rFonts w:hint="eastAsia" w:ascii="宋体" w:hAnsi="宋体" w:eastAsia="宋体" w:cs="宋体"/>
          <w:sz w:val="24"/>
        </w:rPr>
        <w:t>（单位公章）：</w:t>
      </w:r>
    </w:p>
    <w:p>
      <w:pPr>
        <w:pStyle w:val="3"/>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签发日期：  年  月   日</w:t>
      </w:r>
    </w:p>
    <w:p>
      <w:pPr>
        <w:spacing w:line="460" w:lineRule="exact"/>
        <w:rPr>
          <w:rFonts w:hint="eastAsia" w:ascii="宋体" w:hAnsi="宋体" w:eastAsia="宋体" w:cs="宋体"/>
          <w:sz w:val="24"/>
          <w:u w:val="single"/>
        </w:rPr>
      </w:pPr>
      <w:r>
        <w:rPr>
          <w:rFonts w:hint="eastAsia" w:ascii="宋体" w:hAnsi="宋体" w:eastAsia="宋体" w:cs="宋体"/>
          <w:sz w:val="24"/>
        </w:rPr>
        <w:t>被授权人签字：</w:t>
      </w:r>
      <w:r>
        <w:rPr>
          <w:rFonts w:hint="eastAsia" w:ascii="宋体" w:hAnsi="宋体" w:eastAsia="宋体" w:cs="宋体"/>
          <w:sz w:val="24"/>
          <w:u w:val="single"/>
        </w:rPr>
        <w:t xml:space="preserve">            </w:t>
      </w:r>
      <w:r>
        <w:rPr>
          <w:rFonts w:hint="eastAsia" w:ascii="宋体" w:hAnsi="宋体" w:eastAsia="宋体" w:cs="宋体"/>
          <w:sz w:val="24"/>
        </w:rPr>
        <w:t xml:space="preserve">；      </w:t>
      </w:r>
      <w:r>
        <w:rPr>
          <w:rFonts w:hint="eastAsia" w:ascii="宋体" w:hAnsi="宋体" w:eastAsia="宋体" w:cs="宋体"/>
          <w:kern w:val="0"/>
          <w:sz w:val="24"/>
          <w:lang w:val="zh-CN"/>
        </w:rPr>
        <w:t>联合体成员</w:t>
      </w:r>
      <w:r>
        <w:rPr>
          <w:rFonts w:hint="eastAsia" w:ascii="宋体" w:hAnsi="宋体" w:eastAsia="宋体" w:cs="宋体"/>
          <w:sz w:val="24"/>
        </w:rPr>
        <w:t>法定代表人签字或签章：</w:t>
      </w:r>
      <w:r>
        <w:rPr>
          <w:rFonts w:hint="eastAsia" w:ascii="宋体" w:hAnsi="宋体" w:eastAsia="宋体" w:cs="宋体"/>
          <w:sz w:val="24"/>
          <w:u w:val="single"/>
        </w:rPr>
        <w:t xml:space="preserve">             </w:t>
      </w:r>
      <w:r>
        <w:rPr>
          <w:rFonts w:hint="eastAsia" w:ascii="宋体" w:hAnsi="宋体" w:eastAsia="宋体" w:cs="宋体"/>
          <w:sz w:val="24"/>
        </w:rPr>
        <w:t>；</w:t>
      </w:r>
    </w:p>
    <w:p>
      <w:pPr>
        <w:spacing w:line="460" w:lineRule="exact"/>
        <w:rPr>
          <w:rFonts w:hint="eastAsia" w:ascii="宋体" w:hAnsi="宋体" w:eastAsia="宋体" w:cs="宋体"/>
          <w:sz w:val="24"/>
          <w:u w:val="single"/>
        </w:rPr>
      </w:pPr>
      <w:r>
        <w:rPr>
          <w:rFonts w:hint="eastAsia" w:ascii="宋体" w:hAnsi="宋体" w:eastAsia="宋体" w:cs="宋体"/>
          <w:sz w:val="24"/>
        </w:rPr>
        <w:t xml:space="preserve">        职务：</w:t>
      </w:r>
      <w:r>
        <w:rPr>
          <w:rFonts w:hint="eastAsia" w:ascii="宋体" w:hAnsi="宋体" w:eastAsia="宋体" w:cs="宋体"/>
          <w:sz w:val="24"/>
          <w:u w:val="single"/>
        </w:rPr>
        <w:t xml:space="preserve">            </w:t>
      </w:r>
      <w:r>
        <w:rPr>
          <w:rFonts w:hint="eastAsia" w:ascii="宋体" w:hAnsi="宋体" w:eastAsia="宋体" w:cs="宋体"/>
          <w:sz w:val="24"/>
        </w:rPr>
        <w:t xml:space="preserve">；     </w:t>
      </w:r>
      <w:r>
        <w:rPr>
          <w:rFonts w:hint="eastAsia" w:ascii="宋体" w:hAnsi="宋体" w:eastAsia="宋体" w:cs="宋体"/>
          <w:kern w:val="0"/>
          <w:sz w:val="24"/>
          <w:lang w:val="zh-CN"/>
        </w:rPr>
        <w:t>联合体成员</w:t>
      </w:r>
      <w:r>
        <w:rPr>
          <w:rFonts w:hint="eastAsia" w:ascii="宋体" w:hAnsi="宋体" w:eastAsia="宋体" w:cs="宋体"/>
          <w:sz w:val="24"/>
        </w:rPr>
        <w:t>法定代表人签字或签章：</w:t>
      </w:r>
      <w:r>
        <w:rPr>
          <w:rFonts w:hint="eastAsia" w:ascii="宋体" w:hAnsi="宋体" w:eastAsia="宋体" w:cs="宋体"/>
          <w:sz w:val="24"/>
          <w:u w:val="single"/>
        </w:rPr>
        <w:t xml:space="preserve">             </w:t>
      </w:r>
      <w:r>
        <w:rPr>
          <w:rFonts w:hint="eastAsia" w:ascii="宋体" w:hAnsi="宋体" w:eastAsia="宋体" w:cs="宋体"/>
          <w:sz w:val="24"/>
        </w:rPr>
        <w:t>；</w:t>
      </w:r>
    </w:p>
    <w:p>
      <w:pPr>
        <w:spacing w:line="460" w:lineRule="exact"/>
        <w:rPr>
          <w:rFonts w:hint="eastAsia" w:ascii="宋体" w:hAnsi="宋体" w:eastAsia="宋体" w:cs="宋体"/>
          <w:sz w:val="24"/>
        </w:rPr>
      </w:pPr>
      <w:r>
        <w:rPr>
          <w:rFonts w:hint="eastAsia" w:ascii="宋体" w:hAnsi="宋体" w:eastAsia="宋体" w:cs="宋体"/>
          <w:sz w:val="24"/>
        </w:rPr>
        <w:t>被授权人身份证号码：</w:t>
      </w:r>
      <w:r>
        <w:rPr>
          <w:rFonts w:hint="eastAsia" w:ascii="宋体" w:hAnsi="宋体" w:eastAsia="宋体" w:cs="宋体"/>
          <w:sz w:val="24"/>
          <w:u w:val="single"/>
        </w:rPr>
        <w:t xml:space="preserve">                       </w:t>
      </w:r>
      <w:r>
        <w:rPr>
          <w:rFonts w:hint="eastAsia" w:ascii="宋体" w:hAnsi="宋体" w:eastAsia="宋体" w:cs="宋体"/>
          <w:sz w:val="24"/>
        </w:rPr>
        <w:t>。</w:t>
      </w:r>
    </w:p>
    <w:p>
      <w:pPr>
        <w:spacing w:line="500" w:lineRule="exact"/>
        <w:rPr>
          <w:rFonts w:hint="eastAsia" w:ascii="宋体" w:hAnsi="宋体" w:eastAsia="宋体" w:cs="宋体"/>
          <w:sz w:val="24"/>
        </w:rPr>
      </w:pPr>
    </w:p>
    <w:p>
      <w:pPr>
        <w:spacing w:line="500" w:lineRule="exact"/>
        <w:rPr>
          <w:rFonts w:hint="eastAsia" w:ascii="宋体" w:hAnsi="宋体" w:eastAsia="宋体" w:cs="宋体"/>
          <w:sz w:val="24"/>
        </w:rPr>
      </w:pPr>
      <w:r>
        <w:rPr>
          <w:rFonts w:hint="eastAsia" w:ascii="宋体" w:hAnsi="宋体" w:eastAsia="宋体" w:cs="宋体"/>
          <w:sz w:val="24"/>
        </w:rPr>
        <w:t>附：1、被授权代表身份证复印件；</w:t>
      </w:r>
    </w:p>
    <w:tbl>
      <w:tblPr>
        <w:tblStyle w:val="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8" w:hRule="atLeast"/>
        </w:trPr>
        <w:tc>
          <w:tcPr>
            <w:tcW w:w="9515" w:type="dxa"/>
            <w:vAlign w:val="center"/>
          </w:tcPr>
          <w:p>
            <w:pPr>
              <w:spacing w:line="500" w:lineRule="exact"/>
              <w:rPr>
                <w:rFonts w:hint="eastAsia" w:ascii="宋体" w:hAnsi="宋体" w:eastAsia="宋体" w:cs="宋体"/>
                <w:sz w:val="24"/>
              </w:rPr>
            </w:pPr>
            <w:r>
              <w:rPr>
                <w:rFonts w:hint="eastAsia" w:ascii="宋体" w:hAnsi="宋体" w:eastAsia="宋体" w:cs="宋体"/>
                <w:sz w:val="24"/>
              </w:rPr>
              <w:t xml:space="preserve">  被授权代表身份证正反面复印件</w:t>
            </w:r>
          </w:p>
        </w:tc>
      </w:tr>
    </w:tbl>
    <w:p>
      <w:pPr>
        <w:spacing w:line="500" w:lineRule="exact"/>
        <w:rPr>
          <w:rFonts w:hint="eastAsia" w:ascii="宋体" w:hAnsi="宋体" w:eastAsia="宋体" w:cs="宋体"/>
          <w:sz w:val="24"/>
        </w:rPr>
      </w:pPr>
    </w:p>
    <w:p>
      <w:pPr>
        <w:snapToGrid w:val="0"/>
        <w:spacing w:line="360" w:lineRule="auto"/>
        <w:ind w:firstLine="2640" w:firstLineChars="1100"/>
        <w:rPr>
          <w:rFonts w:hint="eastAsia" w:ascii="宋体" w:hAnsi="宋体" w:eastAsia="宋体" w:cs="宋体"/>
          <w:b/>
          <w:kern w:val="0"/>
          <w:sz w:val="32"/>
          <w:szCs w:val="32"/>
        </w:rPr>
      </w:pPr>
      <w:r>
        <w:rPr>
          <w:rFonts w:hint="eastAsia" w:ascii="宋体" w:hAnsi="宋体" w:eastAsia="宋体" w:cs="宋体"/>
          <w:sz w:val="24"/>
        </w:rPr>
        <w:br w:type="page"/>
      </w:r>
      <w:r>
        <w:rPr>
          <w:rFonts w:hint="eastAsia" w:ascii="宋体" w:hAnsi="宋体" w:eastAsia="宋体" w:cs="宋体"/>
          <w:b/>
          <w:kern w:val="0"/>
          <w:sz w:val="32"/>
          <w:szCs w:val="32"/>
        </w:rPr>
        <w:t>三、</w:t>
      </w:r>
      <w:bookmarkStart w:id="440" w:name="OLE_LINK13"/>
      <w:r>
        <w:rPr>
          <w:rFonts w:hint="eastAsia" w:ascii="宋体" w:hAnsi="宋体" w:eastAsia="宋体" w:cs="宋体"/>
          <w:b/>
          <w:kern w:val="0"/>
          <w:sz w:val="32"/>
          <w:szCs w:val="32"/>
        </w:rPr>
        <w:t>分包意向协议（如果有）</w:t>
      </w:r>
      <w:bookmarkEnd w:id="440"/>
    </w:p>
    <w:p>
      <w:pPr>
        <w:widowControl/>
        <w:spacing w:line="360" w:lineRule="auto"/>
        <w:ind w:firstLine="141" w:firstLineChars="50"/>
        <w:jc w:val="left"/>
        <w:rPr>
          <w:rFonts w:hint="eastAsia" w:ascii="宋体" w:hAnsi="宋体" w:eastAsia="宋体" w:cs="宋体"/>
          <w:b/>
          <w:kern w:val="0"/>
          <w:sz w:val="28"/>
          <w:szCs w:val="28"/>
        </w:rPr>
      </w:pPr>
      <w:r>
        <w:rPr>
          <w:rFonts w:hint="eastAsia" w:ascii="宋体" w:hAnsi="宋体" w:eastAsia="宋体" w:cs="宋体"/>
          <w:b/>
          <w:kern w:val="0"/>
          <w:sz w:val="28"/>
          <w:szCs w:val="28"/>
        </w:rPr>
        <w:t>[成交后以分包方式履行合同的，提供分包意向协议(附件4)；采购人不同意分包或者供应商成交后不以分包方式履行合同的，则不需要提供。]</w:t>
      </w:r>
    </w:p>
    <w:p>
      <w:pPr>
        <w:spacing w:line="460" w:lineRule="exact"/>
        <w:jc w:val="center"/>
        <w:rPr>
          <w:rFonts w:hint="eastAsia" w:ascii="宋体" w:hAnsi="宋体" w:eastAsia="宋体" w:cs="宋体"/>
          <w:b/>
          <w:kern w:val="0"/>
          <w:sz w:val="32"/>
          <w:szCs w:val="32"/>
        </w:rPr>
      </w:pPr>
    </w:p>
    <w:p>
      <w:pPr>
        <w:spacing w:line="240" w:lineRule="auto"/>
        <w:jc w:val="left"/>
        <w:rPr>
          <w:rFonts w:hint="eastAsia" w:ascii="宋体" w:hAnsi="宋体" w:eastAsia="宋体" w:cs="宋体"/>
          <w:b/>
          <w:kern w:val="0"/>
          <w:sz w:val="32"/>
          <w:szCs w:val="32"/>
        </w:rPr>
      </w:pPr>
      <w:r>
        <w:rPr>
          <w:rFonts w:hint="eastAsia" w:ascii="宋体" w:hAnsi="宋体" w:eastAsia="宋体" w:cs="宋体"/>
          <w:b/>
          <w:kern w:val="0"/>
          <w:sz w:val="32"/>
          <w:szCs w:val="32"/>
        </w:rPr>
        <w:br w:type="page"/>
      </w:r>
    </w:p>
    <w:p>
      <w:pPr>
        <w:spacing w:line="460" w:lineRule="exact"/>
        <w:jc w:val="center"/>
        <w:rPr>
          <w:rFonts w:hint="eastAsia" w:ascii="宋体" w:hAnsi="宋体" w:eastAsia="宋体" w:cs="宋体"/>
          <w:b/>
          <w:kern w:val="0"/>
          <w:sz w:val="32"/>
          <w:szCs w:val="32"/>
        </w:rPr>
      </w:pPr>
      <w:r>
        <w:rPr>
          <w:rFonts w:hint="eastAsia" w:ascii="宋体" w:hAnsi="宋体" w:eastAsia="宋体" w:cs="宋体"/>
          <w:b/>
          <w:kern w:val="0"/>
          <w:sz w:val="32"/>
          <w:szCs w:val="32"/>
        </w:rPr>
        <w:t>四、供应商基本情况</w:t>
      </w:r>
    </w:p>
    <w:p>
      <w:pPr>
        <w:spacing w:line="460" w:lineRule="exact"/>
        <w:jc w:val="center"/>
        <w:rPr>
          <w:rFonts w:hint="eastAsia" w:ascii="宋体" w:hAnsi="宋体" w:eastAsia="宋体" w:cs="宋体"/>
          <w:b/>
          <w:kern w:val="0"/>
          <w:sz w:val="32"/>
          <w:szCs w:val="32"/>
        </w:rPr>
      </w:pPr>
    </w:p>
    <w:p>
      <w:pPr>
        <w:jc w:val="left"/>
        <w:rPr>
          <w:rFonts w:hint="eastAsia" w:ascii="宋体" w:hAnsi="宋体" w:eastAsia="宋体" w:cs="宋体"/>
          <w:b/>
          <w:kern w:val="0"/>
          <w:sz w:val="32"/>
          <w:szCs w:val="32"/>
        </w:rPr>
      </w:pPr>
      <w:r>
        <w:rPr>
          <w:rFonts w:hint="eastAsia" w:ascii="宋体" w:hAnsi="宋体" w:eastAsia="宋体" w:cs="宋体"/>
          <w:b/>
          <w:kern w:val="0"/>
          <w:sz w:val="32"/>
          <w:szCs w:val="32"/>
        </w:rPr>
        <w:br w:type="page"/>
      </w:r>
    </w:p>
    <w:p>
      <w:pPr>
        <w:jc w:val="center"/>
        <w:rPr>
          <w:rFonts w:hint="eastAsia" w:ascii="宋体" w:hAnsi="宋体" w:eastAsia="宋体" w:cs="宋体"/>
          <w:b/>
          <w:kern w:val="0"/>
          <w:sz w:val="32"/>
          <w:szCs w:val="32"/>
        </w:rPr>
      </w:pPr>
      <w:r>
        <w:rPr>
          <w:rFonts w:hint="eastAsia" w:ascii="宋体" w:hAnsi="宋体" w:eastAsia="宋体" w:cs="宋体"/>
          <w:b/>
          <w:kern w:val="0"/>
          <w:sz w:val="32"/>
          <w:szCs w:val="32"/>
        </w:rPr>
        <w:t>五、符合性审查资料</w:t>
      </w:r>
    </w:p>
    <w:p>
      <w:pPr>
        <w:jc w:val="center"/>
        <w:rPr>
          <w:rFonts w:hint="eastAsia" w:ascii="宋体" w:hAnsi="宋体" w:eastAsia="宋体" w:cs="宋体"/>
          <w:b/>
          <w:kern w:val="0"/>
          <w:sz w:val="32"/>
          <w:szCs w:val="32"/>
        </w:rPr>
      </w:pPr>
    </w:p>
    <w:tbl>
      <w:tblPr>
        <w:tblStyle w:val="6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991"/>
        <w:gridCol w:w="255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46" w:type="dxa"/>
            <w:vAlign w:val="center"/>
          </w:tcPr>
          <w:p>
            <w:pPr>
              <w:snapToGrid w:val="0"/>
              <w:spacing w:line="240" w:lineRule="atLeast"/>
              <w:jc w:val="center"/>
              <w:rPr>
                <w:rFonts w:hint="eastAsia" w:ascii="宋体" w:hAnsi="宋体" w:eastAsia="宋体" w:cs="宋体"/>
                <w:b/>
                <w:sz w:val="24"/>
              </w:rPr>
            </w:pPr>
            <w:r>
              <w:rPr>
                <w:rFonts w:hint="eastAsia" w:ascii="宋体" w:hAnsi="宋体" w:eastAsia="宋体" w:cs="宋体"/>
                <w:b/>
                <w:sz w:val="24"/>
              </w:rPr>
              <w:t>序号</w:t>
            </w:r>
          </w:p>
        </w:tc>
        <w:tc>
          <w:tcPr>
            <w:tcW w:w="4991" w:type="dxa"/>
            <w:vAlign w:val="center"/>
          </w:tcPr>
          <w:p>
            <w:pPr>
              <w:snapToGrid w:val="0"/>
              <w:spacing w:line="240" w:lineRule="atLeast"/>
              <w:jc w:val="center"/>
              <w:rPr>
                <w:rFonts w:hint="eastAsia" w:ascii="宋体" w:hAnsi="宋体" w:eastAsia="宋体" w:cs="宋体"/>
                <w:b/>
                <w:sz w:val="24"/>
              </w:rPr>
            </w:pPr>
            <w:r>
              <w:rPr>
                <w:rFonts w:hint="eastAsia" w:ascii="宋体" w:hAnsi="宋体" w:eastAsia="宋体" w:cs="宋体"/>
                <w:b/>
                <w:sz w:val="24"/>
              </w:rPr>
              <w:t>实质性要求</w:t>
            </w:r>
          </w:p>
        </w:tc>
        <w:tc>
          <w:tcPr>
            <w:tcW w:w="2551" w:type="dxa"/>
            <w:vAlign w:val="center"/>
          </w:tcPr>
          <w:p>
            <w:pPr>
              <w:snapToGrid w:val="0"/>
              <w:spacing w:line="240" w:lineRule="atLeast"/>
              <w:jc w:val="center"/>
              <w:rPr>
                <w:rFonts w:hint="eastAsia" w:ascii="宋体" w:hAnsi="宋体" w:eastAsia="宋体" w:cs="宋体"/>
                <w:b/>
                <w:sz w:val="24"/>
              </w:rPr>
            </w:pPr>
            <w:r>
              <w:rPr>
                <w:rFonts w:hint="eastAsia" w:ascii="宋体" w:hAnsi="宋体" w:eastAsia="宋体" w:cs="宋体"/>
                <w:b/>
                <w:sz w:val="24"/>
              </w:rPr>
              <w:t>需要提供的符合性审查资料</w:t>
            </w:r>
          </w:p>
        </w:tc>
        <w:tc>
          <w:tcPr>
            <w:tcW w:w="1418" w:type="dxa"/>
            <w:vAlign w:val="center"/>
          </w:tcPr>
          <w:p>
            <w:pPr>
              <w:snapToGrid w:val="0"/>
              <w:spacing w:line="240" w:lineRule="atLeast"/>
              <w:jc w:val="center"/>
              <w:rPr>
                <w:rFonts w:hint="eastAsia" w:ascii="宋体" w:hAnsi="宋体" w:eastAsia="宋体" w:cs="宋体"/>
                <w:b/>
                <w:sz w:val="24"/>
              </w:rPr>
            </w:pPr>
            <w:r>
              <w:rPr>
                <w:rFonts w:hint="eastAsia" w:ascii="宋体" w:hAnsi="宋体" w:eastAsia="宋体" w:cs="宋体"/>
                <w:b/>
                <w:sz w:val="24"/>
              </w:rPr>
              <w:t>响应文件中的</w:t>
            </w:r>
          </w:p>
          <w:p>
            <w:pPr>
              <w:snapToGrid w:val="0"/>
              <w:spacing w:line="240" w:lineRule="atLeast"/>
              <w:jc w:val="center"/>
              <w:rPr>
                <w:rFonts w:hint="eastAsia" w:ascii="宋体" w:hAnsi="宋体" w:eastAsia="宋体" w:cs="宋体"/>
                <w:b/>
                <w:sz w:val="24"/>
              </w:rPr>
            </w:pPr>
            <w:r>
              <w:rPr>
                <w:rFonts w:hint="eastAsia" w:ascii="宋体" w:hAnsi="宋体" w:eastAsia="宋体" w:cs="宋体"/>
                <w:b/>
                <w:sz w:val="24"/>
              </w:rPr>
              <w:t>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hint="eastAsia" w:ascii="宋体" w:hAnsi="宋体" w:eastAsia="宋体" w:cs="宋体"/>
                <w:sz w:val="24"/>
              </w:rPr>
            </w:pPr>
            <w:r>
              <w:rPr>
                <w:rFonts w:hint="eastAsia" w:ascii="宋体" w:hAnsi="宋体" w:eastAsia="宋体" w:cs="宋体"/>
                <w:sz w:val="24"/>
              </w:rPr>
              <w:t>1</w:t>
            </w:r>
          </w:p>
        </w:tc>
        <w:tc>
          <w:tcPr>
            <w:tcW w:w="4991" w:type="dxa"/>
          </w:tcPr>
          <w:p>
            <w:pPr>
              <w:spacing w:line="360" w:lineRule="auto"/>
              <w:rPr>
                <w:rFonts w:hint="eastAsia" w:ascii="宋体" w:hAnsi="宋体" w:eastAsia="宋体" w:cs="宋体"/>
                <w:sz w:val="24"/>
              </w:rPr>
            </w:pPr>
            <w:r>
              <w:rPr>
                <w:rFonts w:hint="eastAsia" w:ascii="宋体" w:hAnsi="宋体" w:eastAsia="宋体" w:cs="宋体"/>
                <w:sz w:val="24"/>
              </w:rPr>
              <w:t>响应文件按照磋商文件要求签署、盖章。</w:t>
            </w:r>
          </w:p>
        </w:tc>
        <w:tc>
          <w:tcPr>
            <w:tcW w:w="2551" w:type="dxa"/>
            <w:vAlign w:val="center"/>
          </w:tcPr>
          <w:p>
            <w:pPr>
              <w:rPr>
                <w:rFonts w:hint="eastAsia" w:ascii="宋体" w:hAnsi="宋体" w:eastAsia="宋体" w:cs="宋体"/>
                <w:sz w:val="24"/>
              </w:rPr>
            </w:pPr>
            <w:r>
              <w:rPr>
                <w:rFonts w:hint="eastAsia" w:ascii="宋体" w:hAnsi="宋体" w:eastAsia="宋体" w:cs="宋体"/>
                <w:sz w:val="24"/>
              </w:rPr>
              <w:t>需要签字盖章的响应文件的组成部分</w:t>
            </w:r>
          </w:p>
        </w:tc>
        <w:tc>
          <w:tcPr>
            <w:tcW w:w="1418" w:type="dxa"/>
          </w:tcPr>
          <w:p>
            <w:pPr>
              <w:rPr>
                <w:rFonts w:hint="eastAsia" w:ascii="宋体" w:hAnsi="宋体" w:eastAsia="宋体" w:cs="宋体"/>
                <w:sz w:val="24"/>
              </w:rPr>
            </w:pPr>
            <w:r>
              <w:rPr>
                <w:rFonts w:hint="eastAsia" w:ascii="宋体" w:hAnsi="宋体" w:eastAsia="宋体" w:cs="宋体"/>
                <w:sz w:val="24"/>
              </w:rPr>
              <w:t>见响应文件</w:t>
            </w:r>
          </w:p>
          <w:p>
            <w:pPr>
              <w:rPr>
                <w:rFonts w:hint="eastAsia" w:ascii="宋体" w:hAnsi="宋体" w:eastAsia="宋体" w:cs="宋体"/>
              </w:rPr>
            </w:pPr>
            <w:r>
              <w:rPr>
                <w:rFonts w:hint="eastAsia" w:ascii="宋体" w:hAnsi="宋体" w:eastAsia="宋体" w:cs="宋体"/>
                <w:sz w:val="24"/>
              </w:rPr>
              <w:t>第</w:t>
            </w:r>
            <w:r>
              <w:rPr>
                <w:rFonts w:hint="eastAsia" w:ascii="宋体" w:hAnsi="宋体" w:eastAsia="宋体" w:cs="宋体"/>
                <w:sz w:val="24"/>
                <w:u w:val="single"/>
              </w:rPr>
              <w:t xml:space="preserve">  </w:t>
            </w:r>
            <w:r>
              <w:rPr>
                <w:rFonts w:hint="eastAsia" w:ascii="宋体" w:hAnsi="宋体" w:eastAsia="宋体" w:cs="宋体"/>
                <w:sz w:val="24"/>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hint="eastAsia" w:ascii="宋体" w:hAnsi="宋体" w:eastAsia="宋体" w:cs="宋体"/>
                <w:sz w:val="24"/>
              </w:rPr>
            </w:pPr>
            <w:r>
              <w:rPr>
                <w:rFonts w:hint="eastAsia" w:ascii="宋体" w:hAnsi="宋体" w:eastAsia="宋体" w:cs="宋体"/>
                <w:sz w:val="24"/>
              </w:rPr>
              <w:t>2</w:t>
            </w:r>
          </w:p>
        </w:tc>
        <w:tc>
          <w:tcPr>
            <w:tcW w:w="4991" w:type="dxa"/>
          </w:tcPr>
          <w:p>
            <w:pPr>
              <w:spacing w:line="360" w:lineRule="auto"/>
              <w:rPr>
                <w:rFonts w:hint="eastAsia" w:ascii="宋体" w:hAnsi="宋体" w:eastAsia="宋体" w:cs="宋体"/>
                <w:sz w:val="24"/>
              </w:rPr>
            </w:pPr>
            <w:r>
              <w:rPr>
                <w:rFonts w:hint="eastAsia" w:ascii="宋体" w:hAnsi="宋体" w:eastAsia="宋体" w:cs="宋体"/>
                <w:sz w:val="24"/>
              </w:rPr>
              <w:t>响应文件中承诺的投标有效期不少于90天。</w:t>
            </w:r>
          </w:p>
        </w:tc>
        <w:tc>
          <w:tcPr>
            <w:tcW w:w="2551" w:type="dxa"/>
            <w:vAlign w:val="center"/>
          </w:tcPr>
          <w:p>
            <w:pPr>
              <w:rPr>
                <w:rFonts w:hint="eastAsia" w:ascii="宋体" w:hAnsi="宋体" w:eastAsia="宋体" w:cs="宋体"/>
                <w:sz w:val="24"/>
              </w:rPr>
            </w:pPr>
            <w:r>
              <w:rPr>
                <w:rFonts w:hint="eastAsia" w:ascii="宋体" w:hAnsi="宋体" w:eastAsia="宋体" w:cs="宋体"/>
                <w:sz w:val="24"/>
              </w:rPr>
              <w:t>响应函</w:t>
            </w:r>
          </w:p>
        </w:tc>
        <w:tc>
          <w:tcPr>
            <w:tcW w:w="1418" w:type="dxa"/>
          </w:tcPr>
          <w:p>
            <w:pPr>
              <w:rPr>
                <w:rFonts w:hint="eastAsia" w:ascii="宋体" w:hAnsi="宋体" w:eastAsia="宋体" w:cs="宋体"/>
              </w:rPr>
            </w:pPr>
            <w:r>
              <w:rPr>
                <w:rFonts w:hint="eastAsia" w:ascii="宋体" w:hAnsi="宋体" w:eastAsia="宋体" w:cs="宋体"/>
                <w:sz w:val="24"/>
              </w:rPr>
              <w:t>见响应文件第</w:t>
            </w:r>
            <w:r>
              <w:rPr>
                <w:rFonts w:hint="eastAsia" w:ascii="宋体" w:hAnsi="宋体" w:eastAsia="宋体" w:cs="宋体"/>
                <w:sz w:val="24"/>
                <w:u w:val="single"/>
              </w:rPr>
              <w:t xml:space="preserve">  </w:t>
            </w:r>
            <w:r>
              <w:rPr>
                <w:rFonts w:hint="eastAsia" w:ascii="宋体" w:hAnsi="宋体" w:eastAsia="宋体" w:cs="宋体"/>
                <w:sz w:val="24"/>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hint="eastAsia" w:ascii="宋体" w:hAnsi="宋体" w:eastAsia="宋体" w:cs="宋体"/>
                <w:sz w:val="24"/>
              </w:rPr>
            </w:pPr>
            <w:r>
              <w:rPr>
                <w:rFonts w:hint="eastAsia" w:ascii="宋体" w:hAnsi="宋体" w:eastAsia="宋体" w:cs="宋体"/>
                <w:sz w:val="24"/>
              </w:rPr>
              <w:t>3</w:t>
            </w:r>
          </w:p>
        </w:tc>
        <w:tc>
          <w:tcPr>
            <w:tcW w:w="4991" w:type="dxa"/>
          </w:tcPr>
          <w:p>
            <w:pPr>
              <w:spacing w:line="360" w:lineRule="auto"/>
              <w:rPr>
                <w:rFonts w:hint="eastAsia" w:ascii="宋体" w:hAnsi="宋体" w:eastAsia="宋体" w:cs="宋体"/>
                <w:sz w:val="24"/>
              </w:rPr>
            </w:pPr>
            <w:r>
              <w:rPr>
                <w:rFonts w:hint="eastAsia" w:ascii="宋体" w:hAnsi="宋体" w:eastAsia="宋体" w:cs="宋体"/>
                <w:snapToGrid w:val="0"/>
                <w:sz w:val="24"/>
              </w:rPr>
              <w:t>其他实质性要求1：</w:t>
            </w:r>
          </w:p>
        </w:tc>
        <w:tc>
          <w:tcPr>
            <w:tcW w:w="2551" w:type="dxa"/>
            <w:vMerge w:val="restart"/>
            <w:vAlign w:val="center"/>
          </w:tcPr>
          <w:p>
            <w:pPr>
              <w:rPr>
                <w:rFonts w:hint="eastAsia" w:ascii="宋体" w:hAnsi="宋体" w:eastAsia="宋体" w:cs="宋体"/>
                <w:sz w:val="24"/>
              </w:rPr>
            </w:pPr>
            <w:r>
              <w:rPr>
                <w:rFonts w:hint="eastAsia" w:ascii="宋体" w:hAnsi="宋体" w:eastAsia="宋体" w:cs="宋体"/>
                <w:kern w:val="0"/>
                <w:sz w:val="24"/>
              </w:rPr>
              <w:t>磋商文件其它实质性要求相应的材料（“▲” 系指实质性要求条款，磋商文件无其它实质性要求的，无需提供）</w:t>
            </w:r>
          </w:p>
        </w:tc>
        <w:tc>
          <w:tcPr>
            <w:tcW w:w="1418" w:type="dxa"/>
          </w:tcPr>
          <w:p>
            <w:pPr>
              <w:rPr>
                <w:rFonts w:hint="eastAsia" w:ascii="宋体" w:hAnsi="宋体" w:eastAsia="宋体" w:cs="宋体"/>
              </w:rPr>
            </w:pPr>
            <w:r>
              <w:rPr>
                <w:rFonts w:hint="eastAsia" w:ascii="宋体" w:hAnsi="宋体" w:eastAsia="宋体" w:cs="宋体"/>
                <w:sz w:val="24"/>
              </w:rPr>
              <w:t>见响应文件第</w:t>
            </w:r>
            <w:r>
              <w:rPr>
                <w:rFonts w:hint="eastAsia" w:ascii="宋体" w:hAnsi="宋体" w:eastAsia="宋体" w:cs="宋体"/>
                <w:sz w:val="24"/>
                <w:u w:val="single"/>
              </w:rPr>
              <w:t xml:space="preserve">  </w:t>
            </w:r>
            <w:r>
              <w:rPr>
                <w:rFonts w:hint="eastAsia" w:ascii="宋体" w:hAnsi="宋体" w:eastAsia="宋体" w:cs="宋体"/>
                <w:sz w:val="24"/>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hint="eastAsia" w:ascii="宋体" w:hAnsi="宋体" w:eastAsia="宋体" w:cs="宋体"/>
                <w:sz w:val="24"/>
              </w:rPr>
            </w:pPr>
            <w:r>
              <w:rPr>
                <w:rFonts w:hint="eastAsia" w:ascii="宋体" w:hAnsi="宋体" w:eastAsia="宋体" w:cs="宋体"/>
                <w:sz w:val="24"/>
              </w:rPr>
              <w:t>4</w:t>
            </w:r>
          </w:p>
        </w:tc>
        <w:tc>
          <w:tcPr>
            <w:tcW w:w="4991" w:type="dxa"/>
          </w:tcPr>
          <w:p>
            <w:pPr>
              <w:spacing w:line="360" w:lineRule="auto"/>
              <w:rPr>
                <w:rFonts w:hint="eastAsia" w:ascii="宋体" w:hAnsi="宋体" w:eastAsia="宋体" w:cs="宋体"/>
                <w:sz w:val="24"/>
              </w:rPr>
            </w:pPr>
            <w:r>
              <w:rPr>
                <w:rFonts w:hint="eastAsia" w:ascii="宋体" w:hAnsi="宋体" w:eastAsia="宋体" w:cs="宋体"/>
                <w:snapToGrid w:val="0"/>
                <w:sz w:val="24"/>
              </w:rPr>
              <w:t>其他实质性要求2：</w:t>
            </w:r>
          </w:p>
        </w:tc>
        <w:tc>
          <w:tcPr>
            <w:tcW w:w="2551" w:type="dxa"/>
            <w:vMerge w:val="continue"/>
            <w:vAlign w:val="center"/>
          </w:tcPr>
          <w:p>
            <w:pPr>
              <w:rPr>
                <w:rFonts w:hint="eastAsia" w:ascii="宋体" w:hAnsi="宋体" w:eastAsia="宋体" w:cs="宋体"/>
                <w:sz w:val="24"/>
              </w:rPr>
            </w:pPr>
          </w:p>
        </w:tc>
        <w:tc>
          <w:tcPr>
            <w:tcW w:w="1418" w:type="dxa"/>
          </w:tcPr>
          <w:p>
            <w:pPr>
              <w:rPr>
                <w:rFonts w:hint="eastAsia" w:ascii="宋体" w:hAnsi="宋体" w:eastAsia="宋体" w:cs="宋体"/>
                <w:sz w:val="24"/>
              </w:rPr>
            </w:pPr>
            <w:r>
              <w:rPr>
                <w:rFonts w:hint="eastAsia" w:ascii="宋体" w:hAnsi="宋体" w:eastAsia="宋体" w:cs="宋体"/>
                <w:sz w:val="24"/>
              </w:rPr>
              <w:t>见响应文件第</w:t>
            </w:r>
            <w:r>
              <w:rPr>
                <w:rFonts w:hint="eastAsia" w:ascii="宋体" w:hAnsi="宋体" w:eastAsia="宋体" w:cs="宋体"/>
                <w:sz w:val="24"/>
                <w:u w:val="single"/>
              </w:rPr>
              <w:t xml:space="preserve">  </w:t>
            </w:r>
            <w:r>
              <w:rPr>
                <w:rFonts w:hint="eastAsia" w:ascii="宋体" w:hAnsi="宋体" w:eastAsia="宋体" w:cs="宋体"/>
                <w:sz w:val="24"/>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hint="eastAsia" w:ascii="宋体" w:hAnsi="宋体" w:eastAsia="宋体" w:cs="宋体"/>
                <w:sz w:val="24"/>
              </w:rPr>
            </w:pPr>
            <w:r>
              <w:rPr>
                <w:rFonts w:hint="eastAsia" w:ascii="宋体" w:hAnsi="宋体" w:eastAsia="宋体" w:cs="宋体"/>
                <w:kern w:val="0"/>
                <w:sz w:val="24"/>
              </w:rPr>
              <w:t>……</w:t>
            </w:r>
          </w:p>
        </w:tc>
        <w:tc>
          <w:tcPr>
            <w:tcW w:w="4991" w:type="dxa"/>
          </w:tcPr>
          <w:p>
            <w:pPr>
              <w:spacing w:line="360" w:lineRule="auto"/>
              <w:rPr>
                <w:rFonts w:hint="eastAsia" w:ascii="宋体" w:hAnsi="宋体" w:eastAsia="宋体" w:cs="宋体"/>
                <w:sz w:val="24"/>
              </w:rPr>
            </w:pPr>
            <w:r>
              <w:rPr>
                <w:rFonts w:hint="eastAsia" w:ascii="宋体" w:hAnsi="宋体" w:eastAsia="宋体" w:cs="宋体"/>
                <w:snapToGrid w:val="0"/>
                <w:sz w:val="24"/>
              </w:rPr>
              <w:t>其他实质性要求</w:t>
            </w:r>
            <w:r>
              <w:rPr>
                <w:rFonts w:hint="eastAsia" w:ascii="宋体" w:hAnsi="宋体" w:eastAsia="宋体" w:cs="宋体"/>
                <w:kern w:val="0"/>
                <w:sz w:val="24"/>
              </w:rPr>
              <w:t>……</w:t>
            </w:r>
            <w:r>
              <w:rPr>
                <w:rFonts w:hint="eastAsia" w:ascii="宋体" w:hAnsi="宋体" w:eastAsia="宋体" w:cs="宋体"/>
                <w:snapToGrid w:val="0"/>
                <w:sz w:val="24"/>
              </w:rPr>
              <w:t>：</w:t>
            </w:r>
          </w:p>
        </w:tc>
        <w:tc>
          <w:tcPr>
            <w:tcW w:w="2551" w:type="dxa"/>
            <w:vMerge w:val="continue"/>
            <w:vAlign w:val="center"/>
          </w:tcPr>
          <w:p>
            <w:pPr>
              <w:rPr>
                <w:rFonts w:hint="eastAsia" w:ascii="宋体" w:hAnsi="宋体" w:eastAsia="宋体" w:cs="宋体"/>
                <w:sz w:val="24"/>
              </w:rPr>
            </w:pPr>
          </w:p>
        </w:tc>
        <w:tc>
          <w:tcPr>
            <w:tcW w:w="1418" w:type="dxa"/>
          </w:tcPr>
          <w:p>
            <w:pPr>
              <w:rPr>
                <w:rFonts w:hint="eastAsia" w:ascii="宋体" w:hAnsi="宋体" w:eastAsia="宋体" w:cs="宋体"/>
                <w:sz w:val="24"/>
              </w:rPr>
            </w:pPr>
            <w:r>
              <w:rPr>
                <w:rFonts w:hint="eastAsia" w:ascii="宋体" w:hAnsi="宋体" w:eastAsia="宋体" w:cs="宋体"/>
                <w:sz w:val="24"/>
              </w:rPr>
              <w:t>见响应文件第</w:t>
            </w:r>
            <w:r>
              <w:rPr>
                <w:rFonts w:hint="eastAsia" w:ascii="宋体" w:hAnsi="宋体" w:eastAsia="宋体" w:cs="宋体"/>
                <w:sz w:val="24"/>
                <w:u w:val="single"/>
              </w:rPr>
              <w:t xml:space="preserve">  </w:t>
            </w:r>
            <w:r>
              <w:rPr>
                <w:rFonts w:hint="eastAsia" w:ascii="宋体" w:hAnsi="宋体" w:eastAsia="宋体" w:cs="宋体"/>
                <w:sz w:val="24"/>
              </w:rPr>
              <w:t>页</w:t>
            </w:r>
          </w:p>
        </w:tc>
      </w:tr>
    </w:tbl>
    <w:p>
      <w:pPr>
        <w:spacing w:line="360" w:lineRule="auto"/>
        <w:ind w:right="420"/>
        <w:rPr>
          <w:rFonts w:hint="eastAsia" w:ascii="宋体" w:hAnsi="宋体" w:eastAsia="宋体" w:cs="宋体"/>
          <w:sz w:val="24"/>
        </w:rPr>
      </w:pPr>
      <w:r>
        <w:rPr>
          <w:rFonts w:hint="eastAsia" w:ascii="宋体" w:hAnsi="宋体" w:eastAsia="宋体" w:cs="宋体"/>
          <w:sz w:val="24"/>
        </w:rPr>
        <w:t>注：1.按本格式和要求提供。</w:t>
      </w:r>
    </w:p>
    <w:p>
      <w:pPr>
        <w:spacing w:line="360" w:lineRule="auto"/>
        <w:ind w:right="420"/>
        <w:rPr>
          <w:rFonts w:hint="eastAsia" w:ascii="宋体" w:hAnsi="宋体" w:eastAsia="宋体" w:cs="宋体"/>
          <w:sz w:val="24"/>
        </w:rPr>
      </w:pPr>
      <w:r>
        <w:rPr>
          <w:rFonts w:hint="eastAsia" w:ascii="宋体" w:hAnsi="宋体" w:eastAsia="宋体" w:cs="宋体"/>
          <w:sz w:val="24"/>
        </w:rPr>
        <w:t>2、磋商文件中实质性要求必须明确响应。</w:t>
      </w:r>
    </w:p>
    <w:p>
      <w:pPr>
        <w:spacing w:line="460" w:lineRule="exact"/>
        <w:jc w:val="center"/>
        <w:rPr>
          <w:rFonts w:hint="eastAsia" w:ascii="宋体" w:hAnsi="宋体" w:eastAsia="宋体" w:cs="宋体"/>
          <w:sz w:val="24"/>
        </w:rPr>
      </w:pPr>
    </w:p>
    <w:p>
      <w:pPr>
        <w:pStyle w:val="3"/>
        <w:ind w:left="0" w:firstLine="0"/>
        <w:rPr>
          <w:rFonts w:hint="eastAsia" w:ascii="宋体" w:hAnsi="宋体" w:eastAsia="宋体" w:cs="宋体"/>
        </w:rPr>
      </w:pPr>
    </w:p>
    <w:p>
      <w:pPr>
        <w:rPr>
          <w:rFonts w:hint="eastAsia" w:ascii="宋体" w:hAnsi="宋体" w:eastAsia="宋体" w:cs="宋体"/>
        </w:rPr>
      </w:pPr>
    </w:p>
    <w:p>
      <w:pPr>
        <w:pStyle w:val="3"/>
        <w:ind w:left="0" w:firstLine="0"/>
        <w:rPr>
          <w:rFonts w:hint="eastAsia" w:ascii="宋体" w:hAnsi="宋体" w:eastAsia="宋体" w:cs="宋体"/>
        </w:rPr>
      </w:pPr>
    </w:p>
    <w:p>
      <w:pPr>
        <w:rPr>
          <w:rFonts w:hint="eastAsia" w:ascii="宋体" w:hAnsi="宋体" w:eastAsia="宋体" w:cs="宋体"/>
          <w:lang w:val="zh-CN"/>
        </w:rPr>
      </w:pPr>
    </w:p>
    <w:p>
      <w:pPr>
        <w:pStyle w:val="82"/>
        <w:rPr>
          <w:rFonts w:hint="eastAsia" w:ascii="宋体" w:hAnsi="宋体" w:eastAsia="宋体" w:cs="宋体"/>
          <w:lang w:val="zh-CN"/>
        </w:rPr>
      </w:pPr>
    </w:p>
    <w:p>
      <w:pPr>
        <w:rPr>
          <w:rFonts w:hint="eastAsia" w:ascii="宋体" w:hAnsi="宋体" w:eastAsia="宋体" w:cs="宋体"/>
        </w:rPr>
      </w:pPr>
    </w:p>
    <w:p>
      <w:pPr>
        <w:pStyle w:val="3"/>
        <w:ind w:left="0" w:firstLine="0"/>
        <w:rPr>
          <w:rFonts w:hint="eastAsia" w:ascii="宋体" w:hAnsi="宋体" w:eastAsia="宋体" w:cs="宋体"/>
        </w:rPr>
      </w:pPr>
    </w:p>
    <w:p>
      <w:pPr>
        <w:rPr>
          <w:rFonts w:hint="eastAsia" w:ascii="宋体" w:hAnsi="宋体" w:eastAsia="宋体" w:cs="宋体"/>
          <w:b/>
          <w:kern w:val="0"/>
          <w:sz w:val="32"/>
          <w:szCs w:val="32"/>
        </w:rPr>
      </w:pPr>
      <w:r>
        <w:rPr>
          <w:rFonts w:hint="eastAsia" w:ascii="宋体" w:hAnsi="宋体" w:eastAsia="宋体" w:cs="宋体"/>
          <w:b/>
          <w:kern w:val="0"/>
          <w:sz w:val="32"/>
          <w:szCs w:val="32"/>
        </w:rPr>
        <w:br w:type="page"/>
      </w:r>
    </w:p>
    <w:p>
      <w:pPr>
        <w:jc w:val="center"/>
        <w:rPr>
          <w:rFonts w:hint="eastAsia" w:ascii="宋体" w:hAnsi="宋体" w:eastAsia="宋体" w:cs="宋体"/>
        </w:rPr>
      </w:pPr>
      <w:r>
        <w:rPr>
          <w:rFonts w:hint="eastAsia" w:ascii="宋体" w:hAnsi="宋体" w:eastAsia="宋体" w:cs="宋体"/>
          <w:b/>
          <w:kern w:val="0"/>
          <w:sz w:val="32"/>
          <w:szCs w:val="32"/>
        </w:rPr>
        <w:t>六、评标标准相应的商务技术资料</w:t>
      </w:r>
    </w:p>
    <w:p>
      <w:pPr>
        <w:snapToGrid w:val="0"/>
        <w:spacing w:line="360" w:lineRule="auto"/>
        <w:jc w:val="left"/>
        <w:rPr>
          <w:rFonts w:hint="eastAsia" w:ascii="宋体" w:hAnsi="宋体" w:eastAsia="宋体" w:cs="宋体"/>
          <w:b/>
          <w:sz w:val="24"/>
        </w:rPr>
      </w:pPr>
      <w:r>
        <w:rPr>
          <w:rFonts w:hint="eastAsia" w:ascii="宋体" w:hAnsi="宋体" w:eastAsia="宋体" w:cs="宋体"/>
          <w:b/>
          <w:sz w:val="24"/>
        </w:rPr>
        <w:t>（按磋商文件第四部分评标办法前附表中“响应文件中评标标准相应的商务技术资料目录”提供资料。）</w:t>
      </w:r>
    </w:p>
    <w:tbl>
      <w:tblPr>
        <w:tblStyle w:val="65"/>
        <w:tblW w:w="9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5465"/>
        <w:gridCol w:w="3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shd w:val="clear" w:color="auto" w:fill="auto"/>
          </w:tcPr>
          <w:p>
            <w:pPr>
              <w:snapToGrid w:val="0"/>
              <w:spacing w:line="360" w:lineRule="auto"/>
              <w:rPr>
                <w:rFonts w:hint="eastAsia" w:ascii="宋体" w:hAnsi="宋体" w:eastAsia="宋体" w:cs="宋体"/>
                <w:bCs/>
                <w:sz w:val="24"/>
              </w:rPr>
            </w:pPr>
            <w:r>
              <w:rPr>
                <w:rFonts w:hint="eastAsia" w:ascii="宋体" w:hAnsi="宋体" w:eastAsia="宋体" w:cs="宋体"/>
                <w:bCs/>
                <w:sz w:val="24"/>
              </w:rPr>
              <w:t>序号</w:t>
            </w:r>
          </w:p>
        </w:tc>
        <w:tc>
          <w:tcPr>
            <w:tcW w:w="5465" w:type="dxa"/>
            <w:shd w:val="clear" w:color="auto" w:fill="auto"/>
          </w:tcPr>
          <w:p>
            <w:pPr>
              <w:snapToGrid w:val="0"/>
              <w:spacing w:line="360" w:lineRule="auto"/>
              <w:ind w:firstLine="480"/>
              <w:jc w:val="center"/>
              <w:rPr>
                <w:rFonts w:hint="eastAsia" w:ascii="宋体" w:hAnsi="宋体" w:eastAsia="宋体" w:cs="宋体"/>
                <w:bCs/>
                <w:sz w:val="24"/>
              </w:rPr>
            </w:pPr>
            <w:r>
              <w:rPr>
                <w:rFonts w:hint="eastAsia" w:ascii="宋体" w:hAnsi="宋体" w:eastAsia="宋体" w:cs="宋体"/>
                <w:bCs/>
                <w:sz w:val="24"/>
              </w:rPr>
              <w:t>响应文件中评标标准相应的商务技术资料目录*</w:t>
            </w:r>
          </w:p>
        </w:tc>
        <w:tc>
          <w:tcPr>
            <w:tcW w:w="3046" w:type="dxa"/>
            <w:shd w:val="clear" w:color="auto" w:fill="auto"/>
          </w:tcPr>
          <w:p>
            <w:pPr>
              <w:snapToGrid w:val="0"/>
              <w:spacing w:line="240" w:lineRule="atLeast"/>
              <w:ind w:firstLine="480"/>
              <w:jc w:val="center"/>
              <w:rPr>
                <w:rFonts w:hint="eastAsia" w:ascii="宋体" w:hAnsi="宋体" w:eastAsia="宋体" w:cs="宋体"/>
                <w:bCs/>
                <w:sz w:val="24"/>
              </w:rPr>
            </w:pPr>
            <w:r>
              <w:rPr>
                <w:rFonts w:hint="eastAsia" w:ascii="宋体" w:hAnsi="宋体" w:eastAsia="宋体" w:cs="宋体"/>
                <w:bCs/>
                <w:sz w:val="24"/>
              </w:rPr>
              <w:t>响应文件中的页码位置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shd w:val="clear" w:color="auto" w:fill="auto"/>
          </w:tcPr>
          <w:p>
            <w:pPr>
              <w:snapToGrid w:val="0"/>
              <w:spacing w:line="360" w:lineRule="auto"/>
              <w:rPr>
                <w:rFonts w:hint="eastAsia" w:ascii="宋体" w:hAnsi="宋体" w:eastAsia="宋体" w:cs="宋体"/>
                <w:bCs/>
                <w:sz w:val="24"/>
              </w:rPr>
            </w:pPr>
            <w:r>
              <w:rPr>
                <w:rFonts w:hint="eastAsia" w:ascii="宋体" w:hAnsi="宋体" w:eastAsia="宋体" w:cs="宋体"/>
                <w:bCs/>
                <w:sz w:val="24"/>
              </w:rPr>
              <w:t>1</w:t>
            </w:r>
          </w:p>
        </w:tc>
        <w:tc>
          <w:tcPr>
            <w:tcW w:w="5465" w:type="dxa"/>
            <w:shd w:val="clear" w:color="auto" w:fill="auto"/>
          </w:tcPr>
          <w:p>
            <w:pPr>
              <w:snapToGrid w:val="0"/>
              <w:spacing w:line="360" w:lineRule="auto"/>
              <w:ind w:firstLine="480"/>
              <w:jc w:val="center"/>
              <w:rPr>
                <w:rFonts w:hint="eastAsia" w:ascii="宋体" w:hAnsi="宋体" w:eastAsia="宋体" w:cs="宋体"/>
                <w:bCs/>
                <w:sz w:val="24"/>
              </w:rPr>
            </w:pPr>
            <w:r>
              <w:rPr>
                <w:rFonts w:hint="eastAsia" w:ascii="宋体" w:hAnsi="宋体" w:eastAsia="宋体" w:cs="宋体"/>
                <w:bCs/>
                <w:sz w:val="24"/>
              </w:rPr>
              <w:t>XXX（预先填写）</w:t>
            </w:r>
          </w:p>
        </w:tc>
        <w:tc>
          <w:tcPr>
            <w:tcW w:w="3046" w:type="dxa"/>
            <w:shd w:val="clear" w:color="auto" w:fill="auto"/>
          </w:tcPr>
          <w:p>
            <w:pPr>
              <w:ind w:firstLine="480"/>
              <w:jc w:val="center"/>
              <w:rPr>
                <w:rFonts w:hint="eastAsia" w:ascii="宋体" w:hAnsi="宋体" w:eastAsia="宋体" w:cs="宋体"/>
                <w:bCs/>
                <w:sz w:val="24"/>
              </w:rPr>
            </w:pPr>
            <w:r>
              <w:rPr>
                <w:rFonts w:hint="eastAsia" w:ascii="宋体" w:hAnsi="宋体" w:eastAsia="宋体" w:cs="宋体"/>
                <w:bCs/>
                <w:sz w:val="24"/>
              </w:rPr>
              <w:t>见响应文件第</w:t>
            </w:r>
            <w:r>
              <w:rPr>
                <w:rFonts w:hint="eastAsia" w:ascii="宋体" w:hAnsi="宋体" w:eastAsia="宋体" w:cs="宋体"/>
                <w:bCs/>
                <w:sz w:val="24"/>
                <w:u w:val="single"/>
              </w:rPr>
              <w:t xml:space="preserve">  </w:t>
            </w:r>
            <w:r>
              <w:rPr>
                <w:rFonts w:hint="eastAsia" w:ascii="宋体" w:hAnsi="宋体" w:eastAsia="宋体" w:cs="宋体"/>
                <w:bCs/>
                <w:sz w:val="24"/>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shd w:val="clear" w:color="auto" w:fill="auto"/>
          </w:tcPr>
          <w:p>
            <w:pPr>
              <w:snapToGrid w:val="0"/>
              <w:spacing w:line="360" w:lineRule="auto"/>
              <w:rPr>
                <w:rFonts w:hint="eastAsia" w:ascii="宋体" w:hAnsi="宋体" w:eastAsia="宋体" w:cs="宋体"/>
                <w:bCs/>
                <w:sz w:val="24"/>
              </w:rPr>
            </w:pPr>
            <w:r>
              <w:rPr>
                <w:rFonts w:hint="eastAsia" w:ascii="宋体" w:hAnsi="宋体" w:eastAsia="宋体" w:cs="宋体"/>
                <w:bCs/>
                <w:sz w:val="24"/>
              </w:rPr>
              <w:t>2</w:t>
            </w:r>
          </w:p>
        </w:tc>
        <w:tc>
          <w:tcPr>
            <w:tcW w:w="5465" w:type="dxa"/>
            <w:shd w:val="clear" w:color="auto" w:fill="auto"/>
          </w:tcPr>
          <w:p>
            <w:pPr>
              <w:snapToGrid w:val="0"/>
              <w:spacing w:line="360" w:lineRule="auto"/>
              <w:ind w:firstLine="480"/>
              <w:jc w:val="center"/>
              <w:rPr>
                <w:rFonts w:hint="eastAsia" w:ascii="宋体" w:hAnsi="宋体" w:eastAsia="宋体" w:cs="宋体"/>
                <w:bCs/>
                <w:sz w:val="24"/>
              </w:rPr>
            </w:pPr>
            <w:r>
              <w:rPr>
                <w:rFonts w:hint="eastAsia" w:ascii="宋体" w:hAnsi="宋体" w:eastAsia="宋体" w:cs="宋体"/>
                <w:bCs/>
                <w:sz w:val="24"/>
              </w:rPr>
              <w:t>XXX</w:t>
            </w:r>
          </w:p>
        </w:tc>
        <w:tc>
          <w:tcPr>
            <w:tcW w:w="3046" w:type="dxa"/>
            <w:shd w:val="clear" w:color="auto" w:fill="auto"/>
          </w:tcPr>
          <w:p>
            <w:pPr>
              <w:ind w:firstLine="480"/>
              <w:jc w:val="center"/>
              <w:rPr>
                <w:rFonts w:hint="eastAsia" w:ascii="宋体" w:hAnsi="宋体" w:eastAsia="宋体" w:cs="宋体"/>
                <w:bCs/>
                <w:sz w:val="24"/>
              </w:rPr>
            </w:pPr>
            <w:r>
              <w:rPr>
                <w:rFonts w:hint="eastAsia" w:ascii="宋体" w:hAnsi="宋体" w:eastAsia="宋体" w:cs="宋体"/>
                <w:bCs/>
                <w:sz w:val="24"/>
              </w:rPr>
              <w:t>见响应文件第</w:t>
            </w:r>
            <w:r>
              <w:rPr>
                <w:rFonts w:hint="eastAsia" w:ascii="宋体" w:hAnsi="宋体" w:eastAsia="宋体" w:cs="宋体"/>
                <w:bCs/>
                <w:sz w:val="24"/>
                <w:u w:val="single"/>
              </w:rPr>
              <w:t xml:space="preserve">  </w:t>
            </w:r>
            <w:r>
              <w:rPr>
                <w:rFonts w:hint="eastAsia" w:ascii="宋体" w:hAnsi="宋体" w:eastAsia="宋体" w:cs="宋体"/>
                <w:bCs/>
                <w:sz w:val="24"/>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shd w:val="clear" w:color="auto" w:fill="auto"/>
          </w:tcPr>
          <w:p>
            <w:pPr>
              <w:snapToGrid w:val="0"/>
              <w:spacing w:line="360" w:lineRule="auto"/>
              <w:rPr>
                <w:rFonts w:hint="eastAsia" w:ascii="宋体" w:hAnsi="宋体" w:eastAsia="宋体" w:cs="宋体"/>
                <w:bCs/>
                <w:sz w:val="24"/>
              </w:rPr>
            </w:pPr>
            <w:r>
              <w:rPr>
                <w:rFonts w:hint="eastAsia" w:ascii="宋体" w:hAnsi="宋体" w:eastAsia="宋体" w:cs="宋体"/>
                <w:kern w:val="0"/>
                <w:sz w:val="24"/>
              </w:rPr>
              <w:t>……</w:t>
            </w:r>
          </w:p>
        </w:tc>
        <w:tc>
          <w:tcPr>
            <w:tcW w:w="5465" w:type="dxa"/>
            <w:shd w:val="clear" w:color="auto" w:fill="auto"/>
          </w:tcPr>
          <w:p>
            <w:pPr>
              <w:snapToGrid w:val="0"/>
              <w:spacing w:line="360" w:lineRule="auto"/>
              <w:ind w:firstLine="480"/>
              <w:jc w:val="center"/>
              <w:rPr>
                <w:rFonts w:hint="eastAsia" w:ascii="宋体" w:hAnsi="宋体" w:eastAsia="宋体" w:cs="宋体"/>
                <w:bCs/>
                <w:sz w:val="24"/>
              </w:rPr>
            </w:pPr>
          </w:p>
        </w:tc>
        <w:tc>
          <w:tcPr>
            <w:tcW w:w="3046" w:type="dxa"/>
            <w:shd w:val="clear" w:color="auto" w:fill="auto"/>
          </w:tcPr>
          <w:p>
            <w:pPr>
              <w:ind w:firstLine="480"/>
              <w:jc w:val="center"/>
              <w:rPr>
                <w:rFonts w:hint="eastAsia" w:ascii="宋体" w:hAnsi="宋体" w:eastAsia="宋体" w:cs="宋体"/>
                <w:bCs/>
                <w:sz w:val="24"/>
              </w:rPr>
            </w:pPr>
            <w:r>
              <w:rPr>
                <w:rFonts w:hint="eastAsia" w:ascii="宋体" w:hAnsi="宋体" w:eastAsia="宋体" w:cs="宋体"/>
                <w:bCs/>
                <w:sz w:val="24"/>
              </w:rPr>
              <w:t>见响应文件第</w:t>
            </w:r>
            <w:r>
              <w:rPr>
                <w:rFonts w:hint="eastAsia" w:ascii="宋体" w:hAnsi="宋体" w:eastAsia="宋体" w:cs="宋体"/>
                <w:bCs/>
                <w:sz w:val="24"/>
                <w:u w:val="single"/>
              </w:rPr>
              <w:t xml:space="preserve">  </w:t>
            </w:r>
            <w:r>
              <w:rPr>
                <w:rFonts w:hint="eastAsia" w:ascii="宋体" w:hAnsi="宋体" w:eastAsia="宋体" w:cs="宋体"/>
                <w:bCs/>
                <w:sz w:val="24"/>
              </w:rPr>
              <w:t>页</w:t>
            </w:r>
          </w:p>
        </w:tc>
      </w:tr>
    </w:tbl>
    <w:p>
      <w:pPr>
        <w:rPr>
          <w:rFonts w:hint="eastAsia" w:ascii="宋体" w:hAnsi="宋体" w:eastAsia="宋体" w:cs="宋体"/>
        </w:rPr>
      </w:pPr>
    </w:p>
    <w:p>
      <w:pPr>
        <w:spacing w:line="240" w:lineRule="auto"/>
        <w:jc w:val="left"/>
        <w:rPr>
          <w:rFonts w:hint="eastAsia" w:ascii="宋体" w:hAnsi="宋体" w:eastAsia="宋体" w:cs="宋体"/>
          <w:b/>
          <w:bCs/>
          <w:sz w:val="30"/>
          <w:szCs w:val="30"/>
        </w:rPr>
      </w:pPr>
      <w:r>
        <w:rPr>
          <w:rFonts w:hint="eastAsia" w:ascii="宋体" w:hAnsi="宋体" w:eastAsia="宋体" w:cs="宋体"/>
          <w:b/>
          <w:bCs/>
          <w:sz w:val="30"/>
          <w:szCs w:val="30"/>
        </w:rPr>
        <w:br w:type="page"/>
      </w:r>
    </w:p>
    <w:p>
      <w:pPr>
        <w:spacing w:line="460" w:lineRule="exact"/>
        <w:jc w:val="center"/>
        <w:rPr>
          <w:rFonts w:hint="eastAsia" w:ascii="宋体" w:hAnsi="宋体" w:eastAsia="宋体" w:cs="宋体"/>
          <w:sz w:val="30"/>
          <w:szCs w:val="30"/>
        </w:rPr>
      </w:pPr>
      <w:r>
        <w:rPr>
          <w:rFonts w:hint="eastAsia" w:ascii="宋体" w:hAnsi="宋体" w:eastAsia="宋体" w:cs="宋体"/>
          <w:b/>
          <w:bCs/>
          <w:sz w:val="30"/>
          <w:szCs w:val="30"/>
        </w:rPr>
        <w:t>七、商务技术偏离表</w:t>
      </w:r>
    </w:p>
    <w:p>
      <w:pPr>
        <w:spacing w:line="360" w:lineRule="exact"/>
        <w:ind w:firstLine="120" w:firstLineChars="50"/>
        <w:rPr>
          <w:rFonts w:hint="eastAsia" w:ascii="宋体" w:hAnsi="宋体" w:eastAsia="宋体" w:cs="宋体"/>
          <w:sz w:val="24"/>
        </w:rPr>
      </w:pPr>
      <w:r>
        <w:rPr>
          <w:rFonts w:hint="eastAsia" w:ascii="宋体" w:hAnsi="宋体" w:eastAsia="宋体" w:cs="宋体"/>
          <w:sz w:val="24"/>
        </w:rPr>
        <w:t xml:space="preserve">                                      </w:t>
      </w:r>
    </w:p>
    <w:tbl>
      <w:tblPr>
        <w:tblStyle w:val="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3603"/>
        <w:gridCol w:w="3469"/>
        <w:gridCol w:w="12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37" w:type="dxa"/>
            <w:vAlign w:val="center"/>
          </w:tcPr>
          <w:p>
            <w:pPr>
              <w:jc w:val="center"/>
              <w:rPr>
                <w:rFonts w:hint="eastAsia" w:ascii="宋体" w:hAnsi="宋体" w:eastAsia="宋体" w:cs="宋体"/>
                <w:sz w:val="24"/>
              </w:rPr>
            </w:pPr>
            <w:r>
              <w:rPr>
                <w:rFonts w:hint="eastAsia" w:ascii="宋体" w:hAnsi="宋体" w:eastAsia="宋体" w:cs="宋体"/>
                <w:sz w:val="24"/>
              </w:rPr>
              <w:t>序号</w:t>
            </w:r>
          </w:p>
        </w:tc>
        <w:tc>
          <w:tcPr>
            <w:tcW w:w="3603" w:type="dxa"/>
            <w:vAlign w:val="center"/>
          </w:tcPr>
          <w:p>
            <w:pPr>
              <w:jc w:val="center"/>
              <w:rPr>
                <w:rFonts w:hint="eastAsia" w:ascii="宋体" w:hAnsi="宋体" w:eastAsia="宋体" w:cs="宋体"/>
                <w:sz w:val="24"/>
              </w:rPr>
            </w:pPr>
            <w:r>
              <w:rPr>
                <w:rFonts w:hint="eastAsia" w:ascii="宋体" w:hAnsi="宋体" w:eastAsia="宋体" w:cs="宋体"/>
                <w:b/>
                <w:bCs/>
                <w:sz w:val="24"/>
              </w:rPr>
              <w:t>磋商文件章节及具体内容</w:t>
            </w:r>
          </w:p>
        </w:tc>
        <w:tc>
          <w:tcPr>
            <w:tcW w:w="3469" w:type="dxa"/>
            <w:vAlign w:val="center"/>
          </w:tcPr>
          <w:p>
            <w:pPr>
              <w:jc w:val="center"/>
              <w:rPr>
                <w:rFonts w:hint="eastAsia" w:ascii="宋体" w:hAnsi="宋体" w:eastAsia="宋体" w:cs="宋体"/>
                <w:sz w:val="24"/>
              </w:rPr>
            </w:pPr>
            <w:r>
              <w:rPr>
                <w:rFonts w:hint="eastAsia" w:ascii="宋体" w:hAnsi="宋体" w:eastAsia="宋体" w:cs="宋体"/>
                <w:b/>
                <w:bCs/>
                <w:sz w:val="24"/>
              </w:rPr>
              <w:t>响应文件章节及具体内容</w:t>
            </w:r>
          </w:p>
        </w:tc>
        <w:tc>
          <w:tcPr>
            <w:tcW w:w="1248" w:type="dxa"/>
            <w:vAlign w:val="center"/>
          </w:tcPr>
          <w:p>
            <w:pPr>
              <w:jc w:val="center"/>
              <w:rPr>
                <w:rFonts w:hint="eastAsia" w:ascii="宋体" w:hAnsi="宋体" w:eastAsia="宋体" w:cs="宋体"/>
                <w:sz w:val="24"/>
              </w:rPr>
            </w:pPr>
            <w:r>
              <w:rPr>
                <w:rFonts w:hint="eastAsia" w:ascii="宋体" w:hAnsi="宋体" w:eastAsia="宋体" w:cs="宋体"/>
                <w:b/>
                <w:bCs/>
                <w:sz w:val="24"/>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37" w:type="dxa"/>
            <w:vAlign w:val="center"/>
          </w:tcPr>
          <w:p>
            <w:pPr>
              <w:jc w:val="center"/>
              <w:rPr>
                <w:rFonts w:hint="eastAsia" w:ascii="宋体" w:hAnsi="宋体" w:eastAsia="宋体" w:cs="宋体"/>
                <w:sz w:val="24"/>
              </w:rPr>
            </w:pPr>
            <w:r>
              <w:rPr>
                <w:rFonts w:hint="eastAsia" w:ascii="宋体" w:hAnsi="宋体" w:eastAsia="宋体" w:cs="宋体"/>
                <w:sz w:val="24"/>
              </w:rPr>
              <w:t>1</w:t>
            </w:r>
          </w:p>
        </w:tc>
        <w:tc>
          <w:tcPr>
            <w:tcW w:w="3603" w:type="dxa"/>
            <w:vAlign w:val="center"/>
          </w:tcPr>
          <w:p>
            <w:pPr>
              <w:jc w:val="center"/>
              <w:rPr>
                <w:rFonts w:hint="eastAsia" w:ascii="宋体" w:hAnsi="宋体" w:eastAsia="宋体" w:cs="宋体"/>
                <w:sz w:val="24"/>
              </w:rPr>
            </w:pPr>
          </w:p>
        </w:tc>
        <w:tc>
          <w:tcPr>
            <w:tcW w:w="3469" w:type="dxa"/>
            <w:vAlign w:val="center"/>
          </w:tcPr>
          <w:p>
            <w:pPr>
              <w:jc w:val="center"/>
              <w:rPr>
                <w:rFonts w:hint="eastAsia" w:ascii="宋体" w:hAnsi="宋体" w:eastAsia="宋体" w:cs="宋体"/>
                <w:sz w:val="24"/>
              </w:rPr>
            </w:pPr>
          </w:p>
        </w:tc>
        <w:tc>
          <w:tcPr>
            <w:tcW w:w="1248" w:type="dxa"/>
            <w:vAlign w:val="center"/>
          </w:tcPr>
          <w:p>
            <w:pPr>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37" w:type="dxa"/>
            <w:vAlign w:val="center"/>
          </w:tcPr>
          <w:p>
            <w:pPr>
              <w:jc w:val="center"/>
              <w:rPr>
                <w:rFonts w:hint="eastAsia" w:ascii="宋体" w:hAnsi="宋体" w:eastAsia="宋体" w:cs="宋体"/>
                <w:sz w:val="24"/>
              </w:rPr>
            </w:pPr>
            <w:r>
              <w:rPr>
                <w:rFonts w:hint="eastAsia" w:ascii="宋体" w:hAnsi="宋体" w:eastAsia="宋体" w:cs="宋体"/>
                <w:sz w:val="24"/>
              </w:rPr>
              <w:t>2</w:t>
            </w:r>
          </w:p>
        </w:tc>
        <w:tc>
          <w:tcPr>
            <w:tcW w:w="3603" w:type="dxa"/>
            <w:vAlign w:val="center"/>
          </w:tcPr>
          <w:p>
            <w:pPr>
              <w:jc w:val="center"/>
              <w:rPr>
                <w:rFonts w:hint="eastAsia" w:ascii="宋体" w:hAnsi="宋体" w:eastAsia="宋体" w:cs="宋体"/>
                <w:sz w:val="24"/>
              </w:rPr>
            </w:pPr>
          </w:p>
        </w:tc>
        <w:tc>
          <w:tcPr>
            <w:tcW w:w="3469" w:type="dxa"/>
            <w:vAlign w:val="center"/>
          </w:tcPr>
          <w:p>
            <w:pPr>
              <w:jc w:val="center"/>
              <w:rPr>
                <w:rFonts w:hint="eastAsia" w:ascii="宋体" w:hAnsi="宋体" w:eastAsia="宋体" w:cs="宋体"/>
                <w:sz w:val="24"/>
              </w:rPr>
            </w:pPr>
          </w:p>
        </w:tc>
        <w:tc>
          <w:tcPr>
            <w:tcW w:w="1248" w:type="dxa"/>
            <w:vAlign w:val="center"/>
          </w:tcPr>
          <w:p>
            <w:pPr>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7" w:type="dxa"/>
            <w:vAlign w:val="center"/>
          </w:tcPr>
          <w:p>
            <w:pPr>
              <w:jc w:val="center"/>
              <w:rPr>
                <w:rFonts w:hint="eastAsia" w:ascii="宋体" w:hAnsi="宋体" w:eastAsia="宋体" w:cs="宋体"/>
                <w:sz w:val="24"/>
              </w:rPr>
            </w:pPr>
            <w:r>
              <w:rPr>
                <w:rFonts w:hint="eastAsia" w:ascii="宋体" w:hAnsi="宋体" w:eastAsia="宋体" w:cs="宋体"/>
                <w:sz w:val="24"/>
              </w:rPr>
              <w:t>……</w:t>
            </w:r>
          </w:p>
        </w:tc>
        <w:tc>
          <w:tcPr>
            <w:tcW w:w="3603" w:type="dxa"/>
            <w:vAlign w:val="center"/>
          </w:tcPr>
          <w:p>
            <w:pPr>
              <w:jc w:val="center"/>
              <w:rPr>
                <w:rFonts w:hint="eastAsia" w:ascii="宋体" w:hAnsi="宋体" w:eastAsia="宋体" w:cs="宋体"/>
                <w:sz w:val="24"/>
              </w:rPr>
            </w:pPr>
          </w:p>
        </w:tc>
        <w:tc>
          <w:tcPr>
            <w:tcW w:w="3469" w:type="dxa"/>
            <w:vAlign w:val="center"/>
          </w:tcPr>
          <w:p>
            <w:pPr>
              <w:jc w:val="center"/>
              <w:rPr>
                <w:rFonts w:hint="eastAsia" w:ascii="宋体" w:hAnsi="宋体" w:eastAsia="宋体" w:cs="宋体"/>
                <w:sz w:val="24"/>
              </w:rPr>
            </w:pPr>
          </w:p>
        </w:tc>
        <w:tc>
          <w:tcPr>
            <w:tcW w:w="1248" w:type="dxa"/>
            <w:vAlign w:val="center"/>
          </w:tcPr>
          <w:p>
            <w:pPr>
              <w:jc w:val="center"/>
              <w:rPr>
                <w:rFonts w:hint="eastAsia" w:ascii="宋体" w:hAnsi="宋体" w:eastAsia="宋体" w:cs="宋体"/>
                <w:sz w:val="24"/>
              </w:rPr>
            </w:pPr>
          </w:p>
        </w:tc>
      </w:tr>
    </w:tbl>
    <w:p>
      <w:pPr>
        <w:rPr>
          <w:rFonts w:hint="eastAsia" w:ascii="宋体" w:hAnsi="宋体" w:eastAsia="宋体" w:cs="宋体"/>
          <w:sz w:val="24"/>
        </w:rPr>
      </w:pP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填表说明：</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（1）对</w:t>
      </w:r>
      <w:r>
        <w:rPr>
          <w:rFonts w:hint="eastAsia" w:ascii="宋体" w:hAnsi="宋体" w:eastAsia="宋体" w:cs="宋体"/>
          <w:kern w:val="0"/>
          <w:sz w:val="24"/>
        </w:rPr>
        <w:t>磋商文件</w:t>
      </w:r>
      <w:r>
        <w:rPr>
          <w:rFonts w:hint="eastAsia" w:ascii="宋体" w:hAnsi="宋体" w:eastAsia="宋体" w:cs="宋体"/>
          <w:kern w:val="0"/>
          <w:sz w:val="24"/>
          <w:lang w:val="zh-CN"/>
        </w:rPr>
        <w:t>有任何偏离（包括正偏离及负偏离）均应汇总并填写在此表中。</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（2）完全满足</w:t>
      </w:r>
      <w:r>
        <w:rPr>
          <w:rFonts w:hint="eastAsia" w:ascii="宋体" w:hAnsi="宋体" w:eastAsia="宋体" w:cs="宋体"/>
          <w:kern w:val="0"/>
          <w:sz w:val="24"/>
        </w:rPr>
        <w:t>磋商文件</w:t>
      </w:r>
      <w:r>
        <w:rPr>
          <w:rFonts w:hint="eastAsia" w:ascii="宋体" w:hAnsi="宋体" w:eastAsia="宋体" w:cs="宋体"/>
          <w:kern w:val="0"/>
          <w:sz w:val="24"/>
          <w:lang w:val="zh-CN"/>
        </w:rPr>
        <w:t>要求的供应商只需填写【完全满足</w:t>
      </w:r>
      <w:r>
        <w:rPr>
          <w:rFonts w:hint="eastAsia" w:ascii="宋体" w:hAnsi="宋体" w:eastAsia="宋体" w:cs="宋体"/>
          <w:kern w:val="0"/>
          <w:sz w:val="24"/>
        </w:rPr>
        <w:t>磋商文件</w:t>
      </w:r>
      <w:r>
        <w:rPr>
          <w:rFonts w:hint="eastAsia" w:ascii="宋体" w:hAnsi="宋体" w:eastAsia="宋体" w:cs="宋体"/>
          <w:kern w:val="0"/>
          <w:sz w:val="24"/>
          <w:lang w:val="zh-CN"/>
        </w:rPr>
        <w:t>的全部要求】。</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（3）若供应商以未在偏离表中列出的负偏离为由，不按</w:t>
      </w:r>
      <w:r>
        <w:rPr>
          <w:rFonts w:hint="eastAsia" w:ascii="宋体" w:hAnsi="宋体" w:eastAsia="宋体" w:cs="宋体"/>
          <w:kern w:val="0"/>
          <w:sz w:val="24"/>
        </w:rPr>
        <w:t>磋商文件</w:t>
      </w:r>
      <w:r>
        <w:rPr>
          <w:rFonts w:hint="eastAsia" w:ascii="宋体" w:hAnsi="宋体" w:eastAsia="宋体" w:cs="宋体"/>
          <w:kern w:val="0"/>
          <w:sz w:val="24"/>
          <w:lang w:val="zh-CN"/>
        </w:rPr>
        <w:t>要求签约，采购人有权取消该供应商的</w:t>
      </w:r>
      <w:r>
        <w:rPr>
          <w:rFonts w:hint="eastAsia" w:ascii="宋体" w:hAnsi="宋体" w:eastAsia="宋体" w:cs="宋体"/>
          <w:kern w:val="0"/>
          <w:sz w:val="24"/>
        </w:rPr>
        <w:t>成交</w:t>
      </w:r>
      <w:r>
        <w:rPr>
          <w:rFonts w:hint="eastAsia" w:ascii="宋体" w:hAnsi="宋体" w:eastAsia="宋体" w:cs="宋体"/>
          <w:kern w:val="0"/>
          <w:sz w:val="24"/>
          <w:lang w:val="zh-CN"/>
        </w:rPr>
        <w:t>资格，并按有关规定重新确定</w:t>
      </w:r>
      <w:r>
        <w:rPr>
          <w:rFonts w:hint="eastAsia" w:ascii="宋体" w:hAnsi="宋体" w:eastAsia="宋体" w:cs="宋体"/>
          <w:kern w:val="0"/>
          <w:sz w:val="24"/>
        </w:rPr>
        <w:t>成交</w:t>
      </w:r>
      <w:r>
        <w:rPr>
          <w:rFonts w:hint="eastAsia" w:ascii="宋体" w:hAnsi="宋体" w:eastAsia="宋体" w:cs="宋体"/>
          <w:kern w:val="0"/>
          <w:sz w:val="24"/>
          <w:lang w:val="zh-CN"/>
        </w:rPr>
        <w:t>供应商或另行采购。</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（4）文件响应内容对</w:t>
      </w:r>
      <w:r>
        <w:rPr>
          <w:rFonts w:hint="eastAsia" w:ascii="宋体" w:hAnsi="宋体" w:eastAsia="宋体" w:cs="宋体"/>
          <w:kern w:val="0"/>
          <w:sz w:val="24"/>
        </w:rPr>
        <w:t>磋商文件</w:t>
      </w:r>
      <w:r>
        <w:rPr>
          <w:rFonts w:hint="eastAsia" w:ascii="宋体" w:hAnsi="宋体" w:eastAsia="宋体" w:cs="宋体"/>
          <w:kern w:val="0"/>
          <w:sz w:val="24"/>
          <w:lang w:val="zh-CN"/>
        </w:rPr>
        <w:t>要求如有偏离均应填写偏离表，如不填写，采购人有权视作</w:t>
      </w:r>
      <w:r>
        <w:rPr>
          <w:rFonts w:hint="eastAsia" w:ascii="宋体" w:hAnsi="宋体" w:eastAsia="宋体" w:cs="宋体"/>
          <w:kern w:val="0"/>
          <w:sz w:val="24"/>
        </w:rPr>
        <w:t>响应</w:t>
      </w:r>
      <w:r>
        <w:rPr>
          <w:rFonts w:hint="eastAsia" w:ascii="宋体" w:hAnsi="宋体" w:eastAsia="宋体" w:cs="宋体"/>
          <w:kern w:val="0"/>
          <w:sz w:val="24"/>
          <w:lang w:val="zh-CN"/>
        </w:rPr>
        <w:t>文件完全响应</w:t>
      </w:r>
      <w:r>
        <w:rPr>
          <w:rFonts w:hint="eastAsia" w:ascii="宋体" w:hAnsi="宋体" w:eastAsia="宋体" w:cs="宋体"/>
          <w:kern w:val="0"/>
          <w:sz w:val="24"/>
        </w:rPr>
        <w:t>磋商文件</w:t>
      </w:r>
      <w:r>
        <w:rPr>
          <w:rFonts w:hint="eastAsia" w:ascii="宋体" w:hAnsi="宋体" w:eastAsia="宋体" w:cs="宋体"/>
          <w:kern w:val="0"/>
          <w:sz w:val="24"/>
          <w:lang w:val="zh-CN"/>
        </w:rPr>
        <w:t>要求。</w:t>
      </w:r>
    </w:p>
    <w:p>
      <w:pPr>
        <w:spacing w:line="360" w:lineRule="auto"/>
        <w:ind w:right="420" w:firstLine="566" w:firstLineChars="236"/>
        <w:rPr>
          <w:rFonts w:hint="eastAsia" w:ascii="宋体" w:hAnsi="宋体" w:eastAsia="宋体" w:cs="宋体"/>
          <w:sz w:val="24"/>
        </w:rPr>
      </w:pPr>
      <w:r>
        <w:rPr>
          <w:rFonts w:hint="eastAsia" w:ascii="宋体" w:hAnsi="宋体" w:eastAsia="宋体" w:cs="宋体"/>
          <w:sz w:val="24"/>
        </w:rPr>
        <w:t>（5）本表格所反映的偏离情况与“符合性审查资料”、“评标标准相应的商务技术资料”不一致的，以“符合性审查资料”、“评标标准相应的商务技术资料”为准。</w:t>
      </w:r>
    </w:p>
    <w:p>
      <w:pPr>
        <w:spacing w:line="360" w:lineRule="auto"/>
        <w:ind w:right="420" w:firstLine="480" w:firstLineChars="200"/>
        <w:rPr>
          <w:rFonts w:hint="eastAsia" w:ascii="宋体" w:hAnsi="宋体" w:eastAsia="宋体" w:cs="宋体"/>
          <w:sz w:val="24"/>
        </w:rPr>
      </w:pPr>
      <w:r>
        <w:rPr>
          <w:rFonts w:hint="eastAsia" w:ascii="宋体" w:hAnsi="宋体" w:eastAsia="宋体" w:cs="宋体"/>
          <w:sz w:val="24"/>
        </w:rPr>
        <w:t>（6）供应商须保证：除商务技术偏离表列出的偏离外，供应商响应磋商文件的全部非实质性要求。</w:t>
      </w:r>
    </w:p>
    <w:p>
      <w:pPr>
        <w:shd w:val="clear" w:color="auto" w:fill="FFFFFF"/>
        <w:snapToGrid w:val="0"/>
        <w:spacing w:line="460" w:lineRule="exact"/>
        <w:ind w:left="2680" w:leftChars="1276"/>
        <w:rPr>
          <w:rFonts w:hint="eastAsia" w:ascii="宋体" w:hAnsi="宋体" w:eastAsia="宋体" w:cs="宋体"/>
          <w:sz w:val="24"/>
        </w:rPr>
      </w:pPr>
      <w:r>
        <w:rPr>
          <w:rFonts w:hint="eastAsia" w:ascii="宋体" w:hAnsi="宋体" w:eastAsia="宋体" w:cs="宋体"/>
          <w:sz w:val="24"/>
        </w:rPr>
        <w:t xml:space="preserve">                                供应商名称（盖章） ：</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法定代表人或其授权代表（签字或盖章）：</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日期：      年   月   日</w:t>
      </w:r>
    </w:p>
    <w:p>
      <w:pPr>
        <w:rPr>
          <w:rFonts w:hint="eastAsia" w:ascii="宋体" w:hAnsi="宋体" w:eastAsia="宋体" w:cs="宋体"/>
          <w:b/>
          <w:kern w:val="0"/>
          <w:sz w:val="32"/>
          <w:szCs w:val="32"/>
        </w:rPr>
      </w:pPr>
      <w:r>
        <w:rPr>
          <w:rFonts w:hint="eastAsia" w:ascii="宋体" w:hAnsi="宋体" w:eastAsia="宋体" w:cs="宋体"/>
          <w:b/>
          <w:kern w:val="0"/>
          <w:sz w:val="32"/>
          <w:szCs w:val="32"/>
        </w:rPr>
        <w:br w:type="page"/>
      </w:r>
    </w:p>
    <w:p>
      <w:pPr>
        <w:ind w:firstLine="3196" w:firstLineChars="995"/>
        <w:rPr>
          <w:rFonts w:hint="eastAsia" w:ascii="宋体" w:hAnsi="宋体" w:eastAsia="宋体" w:cs="宋体"/>
          <w:b/>
          <w:kern w:val="0"/>
          <w:sz w:val="32"/>
          <w:szCs w:val="32"/>
        </w:rPr>
      </w:pPr>
      <w:r>
        <w:rPr>
          <w:rFonts w:hint="eastAsia" w:ascii="宋体" w:hAnsi="宋体" w:eastAsia="宋体" w:cs="宋体"/>
          <w:b/>
          <w:kern w:val="0"/>
          <w:sz w:val="32"/>
          <w:szCs w:val="32"/>
        </w:rPr>
        <w:t>八</w:t>
      </w:r>
      <w:r>
        <w:rPr>
          <w:rFonts w:hint="eastAsia" w:ascii="宋体" w:hAnsi="宋体" w:eastAsia="宋体" w:cs="宋体"/>
          <w:b/>
          <w:kern w:val="0"/>
          <w:sz w:val="32"/>
          <w:szCs w:val="32"/>
          <w:lang w:val="zh-CN"/>
        </w:rPr>
        <w:t>、供应商廉洁自律承诺书</w:t>
      </w:r>
    </w:p>
    <w:p>
      <w:pPr>
        <w:snapToGrid w:val="0"/>
        <w:spacing w:line="360" w:lineRule="auto"/>
        <w:rPr>
          <w:rFonts w:hint="eastAsia" w:ascii="宋体" w:hAnsi="宋体" w:eastAsia="宋体" w:cs="宋体"/>
          <w:sz w:val="24"/>
        </w:rPr>
      </w:pPr>
    </w:p>
    <w:p>
      <w:pPr>
        <w:snapToGrid w:val="0"/>
        <w:spacing w:line="360" w:lineRule="auto"/>
        <w:rPr>
          <w:rFonts w:hint="eastAsia" w:ascii="宋体" w:hAnsi="宋体" w:eastAsia="宋体" w:cs="宋体"/>
          <w:kern w:val="0"/>
          <w:sz w:val="24"/>
        </w:rPr>
      </w:pPr>
      <w:r>
        <w:rPr>
          <w:rFonts w:hint="eastAsia" w:ascii="宋体" w:hAnsi="宋体" w:eastAsia="宋体" w:cs="宋体"/>
          <w:sz w:val="24"/>
        </w:rPr>
        <w:t>（采购人）、（采购代理机构）</w:t>
      </w:r>
      <w:r>
        <w:rPr>
          <w:rFonts w:hint="eastAsia" w:ascii="宋体" w:hAnsi="宋体" w:eastAsia="宋体" w:cs="宋体"/>
          <w:kern w:val="0"/>
          <w:sz w:val="24"/>
          <w:lang w:val="zh-CN"/>
        </w:rPr>
        <w:t>：</w:t>
      </w:r>
    </w:p>
    <w:p>
      <w:pPr>
        <w:autoSpaceDE w:val="0"/>
        <w:autoSpaceDN w:val="0"/>
        <w:spacing w:line="360" w:lineRule="auto"/>
        <w:ind w:left="2" w:leftChars="1"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我单位响应你</w:t>
      </w:r>
      <w:r>
        <w:rPr>
          <w:rFonts w:hint="eastAsia" w:ascii="宋体" w:hAnsi="宋体" w:eastAsia="宋体" w:cs="宋体"/>
          <w:sz w:val="24"/>
        </w:rPr>
        <w:t>单位</w:t>
      </w:r>
      <w:r>
        <w:rPr>
          <w:rFonts w:hint="eastAsia" w:ascii="宋体" w:hAnsi="宋体" w:eastAsia="宋体" w:cs="宋体"/>
          <w:kern w:val="0"/>
          <w:sz w:val="24"/>
          <w:lang w:val="zh-CN"/>
        </w:rPr>
        <w:t>项目招标要求参加投标。在这次投标过程中和成交后，我们将严格遵守国家法律法规要求，并郑重承诺：</w:t>
      </w:r>
    </w:p>
    <w:p>
      <w:pPr>
        <w:autoSpaceDE w:val="0"/>
        <w:autoSpaceDN w:val="0"/>
        <w:spacing w:line="360" w:lineRule="auto"/>
        <w:ind w:left="2" w:leftChars="1"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 xml:space="preserve">一、不向项目有关人员及部门赠送礼金礼物、有价证券、回扣以及中介费、介绍费、咨询费等好处费； </w:t>
      </w:r>
    </w:p>
    <w:p>
      <w:pPr>
        <w:autoSpaceDE w:val="0"/>
        <w:autoSpaceDN w:val="0"/>
        <w:spacing w:line="360" w:lineRule="auto"/>
        <w:ind w:left="2" w:leftChars="1"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 xml:space="preserve">二、不为项目有关人员及部门报销应由你方单位或个人支付的费用； </w:t>
      </w:r>
    </w:p>
    <w:p>
      <w:pPr>
        <w:autoSpaceDE w:val="0"/>
        <w:autoSpaceDN w:val="0"/>
        <w:spacing w:line="360" w:lineRule="auto"/>
        <w:ind w:left="2" w:leftChars="1"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 xml:space="preserve">三、不向项目有关人员及部门提供有可能影响公正的宴请和健身娱乐等活动； </w:t>
      </w:r>
    </w:p>
    <w:p>
      <w:pPr>
        <w:autoSpaceDE w:val="0"/>
        <w:autoSpaceDN w:val="0"/>
        <w:spacing w:line="360" w:lineRule="auto"/>
        <w:ind w:left="2" w:leftChars="1"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四、不为项目有关人员及部门出国（境）、旅游等提供方便；</w:t>
      </w:r>
    </w:p>
    <w:p>
      <w:pPr>
        <w:autoSpaceDE w:val="0"/>
        <w:autoSpaceDN w:val="0"/>
        <w:spacing w:line="360" w:lineRule="auto"/>
        <w:ind w:left="2" w:leftChars="1"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五、不为项目有关人员个人装修住房、婚丧嫁娶、配偶子女工作安排等提供好处；</w:t>
      </w:r>
    </w:p>
    <w:p>
      <w:pPr>
        <w:autoSpaceDE w:val="0"/>
        <w:autoSpaceDN w:val="0"/>
        <w:spacing w:line="360" w:lineRule="auto"/>
        <w:ind w:left="2" w:leftChars="1"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 xml:space="preserve">六、严格遵守《中华人民共和国政府采购法》《中华人民共和国招标投标法》《中华人民共和国民法典》等法律法规，诚实守信，合法经营，坚决抵制各种违法违纪行为。 </w:t>
      </w:r>
    </w:p>
    <w:p>
      <w:pPr>
        <w:autoSpaceDE w:val="0"/>
        <w:autoSpaceDN w:val="0"/>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如违反上述承诺，你</w:t>
      </w:r>
      <w:r>
        <w:rPr>
          <w:rFonts w:hint="eastAsia" w:ascii="宋体" w:hAnsi="宋体" w:eastAsia="宋体" w:cs="宋体"/>
          <w:sz w:val="24"/>
        </w:rPr>
        <w:t>单位</w:t>
      </w:r>
      <w:r>
        <w:rPr>
          <w:rFonts w:hint="eastAsia" w:ascii="宋体" w:hAnsi="宋体" w:eastAsia="宋体" w:cs="宋体"/>
          <w:kern w:val="0"/>
          <w:sz w:val="24"/>
          <w:lang w:val="zh-CN"/>
        </w:rPr>
        <w:t>有权立即取消我单位投标、成交或在实施项目的服务资格，有权拒绝我单位在一定时期内进入你</w:t>
      </w:r>
      <w:r>
        <w:rPr>
          <w:rFonts w:hint="eastAsia" w:ascii="宋体" w:hAnsi="宋体" w:eastAsia="宋体" w:cs="宋体"/>
          <w:sz w:val="24"/>
        </w:rPr>
        <w:t>单位</w:t>
      </w:r>
      <w:r>
        <w:rPr>
          <w:rFonts w:hint="eastAsia" w:ascii="宋体" w:hAnsi="宋体" w:eastAsia="宋体" w:cs="宋体"/>
          <w:kern w:val="0"/>
          <w:sz w:val="24"/>
          <w:lang w:val="zh-CN"/>
        </w:rPr>
        <w:t>进行项目建设或其他经营活动，并通报监管部门。由此引起的相应损失均由我单位承担。</w:t>
      </w:r>
    </w:p>
    <w:p>
      <w:pPr>
        <w:pStyle w:val="16"/>
        <w:snapToGrid w:val="0"/>
        <w:spacing w:before="240"/>
        <w:rPr>
          <w:rFonts w:hint="eastAsia" w:ascii="宋体" w:hAnsi="宋体" w:eastAsia="宋体" w:cs="宋体"/>
          <w:sz w:val="24"/>
          <w:szCs w:val="24"/>
        </w:rPr>
      </w:pP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供应商名称（盖章） ：</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法定代表人或其授权代表（签字或盖章）：</w:t>
      </w:r>
    </w:p>
    <w:p>
      <w:pPr>
        <w:widowControl/>
        <w:snapToGrid w:val="0"/>
        <w:spacing w:line="460" w:lineRule="exact"/>
        <w:jc w:val="center"/>
        <w:rPr>
          <w:rFonts w:hint="eastAsia" w:ascii="宋体" w:hAnsi="宋体" w:eastAsia="宋体" w:cs="宋体"/>
          <w:sz w:val="24"/>
        </w:rPr>
      </w:pPr>
      <w:r>
        <w:rPr>
          <w:rFonts w:hint="eastAsia" w:ascii="宋体" w:hAnsi="宋体" w:eastAsia="宋体" w:cs="宋体"/>
          <w:sz w:val="24"/>
        </w:rPr>
        <w:t xml:space="preserve">                      日期：      年   月   日</w:t>
      </w:r>
    </w:p>
    <w:p>
      <w:pPr>
        <w:widowControl/>
        <w:snapToGrid w:val="0"/>
        <w:spacing w:line="460" w:lineRule="exact"/>
        <w:jc w:val="center"/>
        <w:rPr>
          <w:rFonts w:hint="eastAsia" w:ascii="宋体" w:hAnsi="宋体" w:eastAsia="宋体" w:cs="宋体"/>
          <w:bCs/>
          <w:sz w:val="30"/>
          <w:szCs w:val="30"/>
        </w:rPr>
      </w:pPr>
      <w:r>
        <w:rPr>
          <w:rFonts w:hint="eastAsia" w:ascii="宋体" w:hAnsi="宋体" w:eastAsia="宋体" w:cs="宋体"/>
          <w:sz w:val="24"/>
        </w:rPr>
        <w:br w:type="page"/>
      </w:r>
      <w:r>
        <w:rPr>
          <w:rFonts w:hint="eastAsia" w:ascii="宋体" w:hAnsi="宋体" w:eastAsia="宋体" w:cs="宋体"/>
          <w:sz w:val="24"/>
        </w:rPr>
        <w:t xml:space="preserve">                 </w:t>
      </w:r>
      <w:r>
        <w:rPr>
          <w:rFonts w:hint="eastAsia" w:ascii="宋体" w:hAnsi="宋体" w:eastAsia="宋体" w:cs="宋体"/>
          <w:bCs/>
          <w:sz w:val="30"/>
          <w:szCs w:val="30"/>
        </w:rPr>
        <w:t xml:space="preserve">                       </w:t>
      </w:r>
    </w:p>
    <w:p>
      <w:pPr>
        <w:ind w:left="5444" w:leftChars="1660" w:right="-342" w:hanging="1958" w:hangingChars="650"/>
        <w:rPr>
          <w:rFonts w:hint="eastAsia" w:ascii="宋体" w:hAnsi="宋体" w:eastAsia="宋体" w:cs="宋体"/>
          <w:b/>
          <w:spacing w:val="40"/>
          <w:sz w:val="30"/>
          <w:szCs w:val="30"/>
        </w:rPr>
      </w:pPr>
      <w:r>
        <w:rPr>
          <w:rFonts w:hint="eastAsia" w:ascii="宋体" w:hAnsi="宋体" w:eastAsia="宋体" w:cs="宋体"/>
          <w:b/>
          <w:sz w:val="30"/>
          <w:szCs w:val="30"/>
        </w:rPr>
        <w:t xml:space="preserve">                                                 正本或副本</w:t>
      </w:r>
    </w:p>
    <w:p>
      <w:pPr>
        <w:ind w:right="-110"/>
        <w:jc w:val="center"/>
        <w:rPr>
          <w:rFonts w:hint="eastAsia" w:ascii="宋体" w:hAnsi="宋体" w:eastAsia="宋体" w:cs="宋体"/>
          <w:b/>
          <w:spacing w:val="40"/>
          <w:sz w:val="30"/>
          <w:szCs w:val="30"/>
        </w:rPr>
      </w:pPr>
    </w:p>
    <w:p>
      <w:pPr>
        <w:spacing w:line="600" w:lineRule="exact"/>
        <w:ind w:right="-108"/>
        <w:rPr>
          <w:rFonts w:hint="eastAsia" w:ascii="宋体" w:hAnsi="宋体" w:eastAsia="宋体" w:cs="宋体"/>
          <w:b/>
          <w:spacing w:val="40"/>
          <w:sz w:val="30"/>
          <w:szCs w:val="30"/>
        </w:rPr>
      </w:pPr>
      <w:r>
        <w:rPr>
          <w:rFonts w:hint="eastAsia" w:ascii="宋体" w:hAnsi="宋体" w:eastAsia="宋体" w:cs="宋体"/>
          <w:b/>
          <w:spacing w:val="40"/>
          <w:sz w:val="30"/>
          <w:szCs w:val="30"/>
        </w:rPr>
        <w:t>项目名称：</w:t>
      </w:r>
    </w:p>
    <w:p>
      <w:pPr>
        <w:spacing w:line="600" w:lineRule="exact"/>
        <w:ind w:right="-108"/>
        <w:rPr>
          <w:rFonts w:hint="eastAsia" w:ascii="宋体" w:hAnsi="宋体" w:eastAsia="宋体" w:cs="宋体"/>
          <w:b/>
          <w:sz w:val="30"/>
          <w:szCs w:val="30"/>
        </w:rPr>
      </w:pPr>
      <w:r>
        <w:rPr>
          <w:rFonts w:hint="eastAsia" w:ascii="宋体" w:hAnsi="宋体" w:eastAsia="宋体" w:cs="宋体"/>
          <w:b/>
          <w:spacing w:val="40"/>
          <w:sz w:val="30"/>
          <w:szCs w:val="30"/>
        </w:rPr>
        <w:t>项目编号：</w:t>
      </w:r>
    </w:p>
    <w:p>
      <w:pPr>
        <w:spacing w:line="800" w:lineRule="exact"/>
        <w:jc w:val="center"/>
        <w:rPr>
          <w:rFonts w:hint="eastAsia" w:ascii="宋体" w:hAnsi="宋体" w:eastAsia="宋体" w:cs="宋体"/>
          <w:b/>
          <w:spacing w:val="6"/>
          <w:sz w:val="30"/>
          <w:szCs w:val="30"/>
        </w:rPr>
      </w:pPr>
    </w:p>
    <w:p>
      <w:pPr>
        <w:spacing w:line="800" w:lineRule="exact"/>
        <w:jc w:val="center"/>
        <w:rPr>
          <w:rFonts w:hint="eastAsia" w:ascii="宋体" w:hAnsi="宋体" w:eastAsia="宋体" w:cs="宋体"/>
          <w:b/>
          <w:spacing w:val="6"/>
          <w:sz w:val="24"/>
        </w:rPr>
      </w:pPr>
    </w:p>
    <w:p>
      <w:pPr>
        <w:rPr>
          <w:rFonts w:hint="eastAsia" w:ascii="宋体" w:hAnsi="宋体" w:eastAsia="宋体" w:cs="宋体"/>
          <w:bCs/>
          <w:spacing w:val="6"/>
          <w:sz w:val="24"/>
        </w:rPr>
      </w:pPr>
    </w:p>
    <w:p>
      <w:pPr>
        <w:rPr>
          <w:rFonts w:hint="eastAsia" w:ascii="宋体" w:hAnsi="宋体" w:eastAsia="宋体" w:cs="宋体"/>
          <w:b/>
          <w:sz w:val="24"/>
        </w:rPr>
      </w:pPr>
    </w:p>
    <w:p>
      <w:pPr>
        <w:spacing w:line="500" w:lineRule="exact"/>
        <w:jc w:val="center"/>
        <w:outlineLvl w:val="1"/>
        <w:rPr>
          <w:rFonts w:hint="eastAsia" w:ascii="宋体" w:hAnsi="宋体" w:eastAsia="宋体" w:cs="宋体"/>
          <w:b/>
          <w:sz w:val="24"/>
        </w:rPr>
      </w:pPr>
      <w:r>
        <w:rPr>
          <w:rFonts w:hint="eastAsia" w:ascii="宋体" w:hAnsi="宋体" w:eastAsia="宋体" w:cs="宋体"/>
          <w:b/>
          <w:spacing w:val="6"/>
          <w:sz w:val="44"/>
          <w:szCs w:val="44"/>
        </w:rPr>
        <w:t>报价文件</w:t>
      </w:r>
    </w:p>
    <w:p>
      <w:pPr>
        <w:rPr>
          <w:rFonts w:hint="eastAsia" w:ascii="宋体" w:hAnsi="宋体" w:eastAsia="宋体" w:cs="宋体"/>
          <w:bCs/>
          <w:sz w:val="24"/>
        </w:rPr>
      </w:pPr>
    </w:p>
    <w:p>
      <w:pPr>
        <w:rPr>
          <w:rFonts w:hint="eastAsia" w:ascii="宋体" w:hAnsi="宋体" w:eastAsia="宋体" w:cs="宋体"/>
          <w:b/>
          <w:sz w:val="24"/>
        </w:rPr>
      </w:pPr>
    </w:p>
    <w:p>
      <w:pPr>
        <w:rPr>
          <w:rFonts w:hint="eastAsia" w:ascii="宋体" w:hAnsi="宋体" w:eastAsia="宋体" w:cs="宋体"/>
          <w:bCs/>
          <w:sz w:val="24"/>
        </w:rPr>
      </w:pPr>
    </w:p>
    <w:p>
      <w:pPr>
        <w:spacing w:line="500" w:lineRule="exact"/>
        <w:rPr>
          <w:rFonts w:hint="eastAsia" w:ascii="宋体" w:hAnsi="宋体" w:eastAsia="宋体" w:cs="宋体"/>
          <w:b/>
          <w:sz w:val="24"/>
        </w:rPr>
      </w:pPr>
    </w:p>
    <w:p>
      <w:pPr>
        <w:spacing w:line="500" w:lineRule="exact"/>
        <w:rPr>
          <w:rFonts w:hint="eastAsia" w:ascii="宋体" w:hAnsi="宋体" w:eastAsia="宋体" w:cs="宋体"/>
          <w:b/>
          <w:sz w:val="24"/>
        </w:rPr>
      </w:pPr>
    </w:p>
    <w:p>
      <w:pPr>
        <w:rPr>
          <w:rFonts w:hint="eastAsia" w:ascii="宋体" w:hAnsi="宋体" w:eastAsia="宋体" w:cs="宋体"/>
          <w:bCs/>
          <w:sz w:val="24"/>
        </w:rPr>
      </w:pPr>
    </w:p>
    <w:p>
      <w:pPr>
        <w:rPr>
          <w:rFonts w:hint="eastAsia" w:ascii="宋体" w:hAnsi="宋体" w:eastAsia="宋体" w:cs="宋体"/>
          <w:b/>
          <w:sz w:val="24"/>
        </w:rPr>
      </w:pPr>
    </w:p>
    <w:p>
      <w:pPr>
        <w:rPr>
          <w:rFonts w:hint="eastAsia" w:ascii="宋体" w:hAnsi="宋体" w:eastAsia="宋体" w:cs="宋体"/>
          <w:bCs/>
          <w:sz w:val="24"/>
        </w:rPr>
      </w:pPr>
    </w:p>
    <w:p>
      <w:pPr>
        <w:spacing w:line="600" w:lineRule="exact"/>
        <w:ind w:firstLine="960"/>
        <w:rPr>
          <w:rFonts w:hint="eastAsia" w:ascii="宋体" w:hAnsi="宋体" w:eastAsia="宋体" w:cs="宋体"/>
          <w:b/>
          <w:sz w:val="30"/>
          <w:szCs w:val="30"/>
        </w:rPr>
      </w:pPr>
      <w:r>
        <w:rPr>
          <w:rFonts w:hint="eastAsia" w:ascii="宋体" w:hAnsi="宋体" w:eastAsia="宋体" w:cs="宋体"/>
          <w:b/>
          <w:sz w:val="30"/>
          <w:szCs w:val="30"/>
        </w:rPr>
        <w:t>供应商全称（公章）：</w:t>
      </w:r>
    </w:p>
    <w:p>
      <w:pPr>
        <w:spacing w:line="600" w:lineRule="exact"/>
        <w:ind w:firstLine="960"/>
        <w:rPr>
          <w:rFonts w:hint="eastAsia" w:ascii="宋体" w:hAnsi="宋体" w:eastAsia="宋体" w:cs="宋体"/>
          <w:b/>
          <w:sz w:val="30"/>
          <w:szCs w:val="30"/>
        </w:rPr>
      </w:pPr>
      <w:r>
        <w:rPr>
          <w:rFonts w:hint="eastAsia" w:ascii="宋体" w:hAnsi="宋体" w:eastAsia="宋体" w:cs="宋体"/>
          <w:b/>
          <w:sz w:val="30"/>
          <w:szCs w:val="30"/>
        </w:rPr>
        <w:t>地址：</w:t>
      </w:r>
    </w:p>
    <w:p>
      <w:pPr>
        <w:spacing w:line="600" w:lineRule="exact"/>
        <w:ind w:firstLine="960"/>
        <w:rPr>
          <w:rFonts w:hint="eastAsia" w:ascii="宋体" w:hAnsi="宋体" w:eastAsia="宋体" w:cs="宋体"/>
          <w:b/>
          <w:sz w:val="30"/>
          <w:szCs w:val="30"/>
        </w:rPr>
      </w:pPr>
      <w:r>
        <w:rPr>
          <w:rFonts w:hint="eastAsia" w:ascii="宋体" w:hAnsi="宋体" w:eastAsia="宋体" w:cs="宋体"/>
          <w:b/>
          <w:sz w:val="30"/>
          <w:szCs w:val="30"/>
        </w:rPr>
        <w:t>时间：</w:t>
      </w:r>
    </w:p>
    <w:p>
      <w:pPr>
        <w:widowControl/>
        <w:snapToGrid w:val="0"/>
        <w:spacing w:line="460" w:lineRule="exact"/>
        <w:rPr>
          <w:rFonts w:hint="eastAsia" w:ascii="宋体" w:hAnsi="宋体" w:eastAsia="宋体" w:cs="宋体"/>
          <w:sz w:val="24"/>
        </w:rPr>
      </w:pPr>
      <w:r>
        <w:rPr>
          <w:rFonts w:hint="eastAsia" w:ascii="宋体" w:hAnsi="宋体" w:eastAsia="宋体" w:cs="宋体"/>
          <w:sz w:val="24"/>
        </w:rPr>
        <w:t xml:space="preserve">    </w:t>
      </w:r>
    </w:p>
    <w:p>
      <w:pPr>
        <w:widowControl/>
        <w:snapToGrid w:val="0"/>
        <w:spacing w:line="460" w:lineRule="exact"/>
        <w:rPr>
          <w:rFonts w:hint="eastAsia" w:ascii="宋体" w:hAnsi="宋体" w:eastAsia="宋体" w:cs="宋体"/>
          <w:sz w:val="24"/>
        </w:rPr>
      </w:pPr>
      <w:r>
        <w:rPr>
          <w:rFonts w:hint="eastAsia" w:ascii="宋体" w:hAnsi="宋体" w:eastAsia="宋体" w:cs="宋体"/>
          <w:sz w:val="24"/>
        </w:rPr>
        <w:br w:type="page"/>
      </w:r>
    </w:p>
    <w:p>
      <w:pPr>
        <w:widowControl/>
        <w:snapToGrid w:val="0"/>
        <w:spacing w:line="460" w:lineRule="exact"/>
        <w:jc w:val="center"/>
        <w:rPr>
          <w:rFonts w:hint="eastAsia" w:ascii="宋体" w:hAnsi="宋体" w:eastAsia="宋体" w:cs="宋体"/>
          <w:sz w:val="30"/>
          <w:szCs w:val="30"/>
        </w:rPr>
      </w:pPr>
      <w:r>
        <w:rPr>
          <w:rFonts w:hint="eastAsia" w:ascii="宋体" w:hAnsi="宋体" w:eastAsia="宋体" w:cs="宋体"/>
          <w:b/>
          <w:bCs/>
          <w:sz w:val="32"/>
          <w:szCs w:val="32"/>
        </w:rPr>
        <w:t>报价文件目录</w:t>
      </w:r>
    </w:p>
    <w:p>
      <w:pPr>
        <w:spacing w:line="460" w:lineRule="exact"/>
        <w:rPr>
          <w:rFonts w:hint="eastAsia" w:ascii="宋体" w:hAnsi="宋体" w:eastAsia="宋体" w:cs="宋体"/>
          <w:sz w:val="24"/>
        </w:rPr>
      </w:pPr>
    </w:p>
    <w:p>
      <w:pPr>
        <w:spacing w:line="360" w:lineRule="auto"/>
        <w:rPr>
          <w:rFonts w:hint="eastAsia" w:ascii="宋体" w:hAnsi="宋体" w:eastAsia="宋体" w:cs="宋体"/>
          <w:b/>
          <w:bCs/>
          <w:sz w:val="24"/>
        </w:rPr>
      </w:pPr>
      <w:r>
        <w:rPr>
          <w:rFonts w:hint="eastAsia" w:ascii="宋体" w:hAnsi="宋体" w:eastAsia="宋体" w:cs="宋体"/>
          <w:b/>
          <w:bCs/>
          <w:sz w:val="24"/>
        </w:rPr>
        <w:t>（1）报价单；</w:t>
      </w:r>
    </w:p>
    <w:p>
      <w:pPr>
        <w:pStyle w:val="82"/>
        <w:ind w:firstLine="0" w:firstLineChars="0"/>
        <w:rPr>
          <w:rFonts w:hint="eastAsia" w:ascii="宋体" w:hAnsi="宋体" w:eastAsia="宋体" w:cs="宋体"/>
          <w:b/>
          <w:bCs/>
          <w:kern w:val="2"/>
          <w:sz w:val="24"/>
          <w:szCs w:val="24"/>
        </w:rPr>
        <w:sectPr>
          <w:footerReference r:id="rId15" w:type="default"/>
          <w:pgSz w:w="11905" w:h="16838"/>
          <w:pgMar w:top="1060" w:right="1417" w:bottom="1037" w:left="1417" w:header="850" w:footer="992" w:gutter="0"/>
          <w:pgNumType w:fmt="decimal"/>
          <w:cols w:space="0" w:num="1"/>
          <w:titlePg/>
          <w:rtlGutter w:val="0"/>
          <w:docGrid w:linePitch="0" w:charSpace="0"/>
        </w:sectPr>
      </w:pPr>
      <w:r>
        <w:rPr>
          <w:rFonts w:hint="eastAsia" w:ascii="宋体" w:hAnsi="宋体" w:eastAsia="宋体" w:cs="宋体"/>
          <w:b/>
          <w:bCs/>
          <w:kern w:val="2"/>
          <w:sz w:val="24"/>
          <w:szCs w:val="24"/>
        </w:rPr>
        <w:t>（2）</w:t>
      </w:r>
      <w:r>
        <w:rPr>
          <w:rFonts w:hint="eastAsia" w:ascii="宋体" w:hAnsi="宋体" w:eastAsia="宋体" w:cs="宋体"/>
          <w:b/>
          <w:bCs/>
          <w:kern w:val="2"/>
          <w:sz w:val="24"/>
          <w:szCs w:val="24"/>
          <w:lang w:val="en-US" w:eastAsia="zh-CN"/>
        </w:rPr>
        <w:t>报价明细表</w:t>
      </w:r>
      <w:r>
        <w:rPr>
          <w:rFonts w:hint="eastAsia" w:ascii="宋体" w:hAnsi="宋体" w:eastAsia="宋体" w:cs="宋体"/>
          <w:b/>
          <w:bCs/>
          <w:kern w:val="2"/>
          <w:sz w:val="24"/>
          <w:szCs w:val="24"/>
        </w:rPr>
        <w:t>。</w:t>
      </w:r>
    </w:p>
    <w:p>
      <w:pPr>
        <w:shd w:val="clear" w:color="auto" w:fill="FFFFFF"/>
        <w:snapToGrid w:val="0"/>
        <w:spacing w:line="460" w:lineRule="exact"/>
        <w:jc w:val="center"/>
        <w:rPr>
          <w:rFonts w:hint="eastAsia" w:ascii="宋体" w:hAnsi="宋体" w:eastAsia="宋体" w:cs="宋体"/>
          <w:sz w:val="30"/>
          <w:szCs w:val="30"/>
        </w:rPr>
      </w:pPr>
      <w:r>
        <w:rPr>
          <w:rFonts w:hint="eastAsia" w:ascii="宋体" w:hAnsi="宋体" w:eastAsia="宋体" w:cs="宋体"/>
          <w:b/>
          <w:bCs/>
          <w:sz w:val="30"/>
          <w:szCs w:val="30"/>
        </w:rPr>
        <w:t>一、报价单</w:t>
      </w:r>
    </w:p>
    <w:p>
      <w:pPr>
        <w:spacing w:line="500" w:lineRule="exact"/>
        <w:jc w:val="center"/>
        <w:rPr>
          <w:rFonts w:hint="eastAsia" w:ascii="宋体" w:hAnsi="宋体" w:eastAsia="宋体" w:cs="宋体"/>
          <w:bCs/>
          <w:sz w:val="24"/>
        </w:rPr>
      </w:pPr>
    </w:p>
    <w:p>
      <w:pPr>
        <w:spacing w:line="360" w:lineRule="exact"/>
        <w:ind w:left="-720" w:firstLine="480" w:firstLineChars="200"/>
        <w:rPr>
          <w:rFonts w:hint="eastAsia" w:ascii="宋体" w:hAnsi="宋体" w:eastAsia="宋体" w:cs="宋体"/>
          <w:bCs/>
          <w:sz w:val="24"/>
        </w:rPr>
      </w:pPr>
      <w:r>
        <w:rPr>
          <w:rFonts w:hint="eastAsia" w:ascii="宋体" w:hAnsi="宋体" w:eastAsia="宋体" w:cs="宋体"/>
          <w:bCs/>
          <w:sz w:val="24"/>
        </w:rPr>
        <w:t>项目名称：</w:t>
      </w:r>
    </w:p>
    <w:p>
      <w:pPr>
        <w:spacing w:line="360" w:lineRule="exact"/>
        <w:ind w:left="-720" w:firstLine="480" w:firstLineChars="200"/>
        <w:rPr>
          <w:rFonts w:hint="eastAsia" w:ascii="宋体" w:hAnsi="宋体" w:eastAsia="宋体" w:cs="宋体"/>
          <w:bCs/>
          <w:sz w:val="24"/>
        </w:rPr>
      </w:pPr>
      <w:r>
        <w:rPr>
          <w:rFonts w:hint="eastAsia" w:ascii="宋体" w:hAnsi="宋体" w:eastAsia="宋体" w:cs="宋体"/>
          <w:bCs/>
          <w:sz w:val="24"/>
        </w:rPr>
        <w:t>采购编号：</w:t>
      </w:r>
    </w:p>
    <w:tbl>
      <w:tblPr>
        <w:tblStyle w:val="65"/>
        <w:tblW w:w="97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1232"/>
        <w:gridCol w:w="2084"/>
        <w:gridCol w:w="1706"/>
        <w:gridCol w:w="1326"/>
        <w:gridCol w:w="2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trPr>
        <w:tc>
          <w:tcPr>
            <w:tcW w:w="1304" w:type="dxa"/>
            <w:vAlign w:val="center"/>
          </w:tcPr>
          <w:p>
            <w:pPr>
              <w:spacing w:line="360" w:lineRule="auto"/>
              <w:jc w:val="center"/>
              <w:rPr>
                <w:rFonts w:hint="eastAsia" w:ascii="宋体" w:hAnsi="宋体" w:eastAsia="宋体" w:cs="宋体"/>
                <w:b/>
                <w:sz w:val="24"/>
              </w:rPr>
            </w:pPr>
            <w:r>
              <w:rPr>
                <w:rFonts w:hint="eastAsia" w:ascii="宋体" w:hAnsi="宋体" w:eastAsia="宋体" w:cs="宋体"/>
                <w:b/>
                <w:sz w:val="24"/>
              </w:rPr>
              <w:t>项目名称</w:t>
            </w:r>
          </w:p>
        </w:tc>
        <w:tc>
          <w:tcPr>
            <w:tcW w:w="1232" w:type="dxa"/>
          </w:tcPr>
          <w:p>
            <w:pPr>
              <w:spacing w:line="360" w:lineRule="auto"/>
              <w:jc w:val="center"/>
              <w:rPr>
                <w:rFonts w:hint="eastAsia" w:ascii="宋体" w:hAnsi="宋体" w:eastAsia="宋体" w:cs="宋体"/>
                <w:b/>
                <w:sz w:val="24"/>
              </w:rPr>
            </w:pPr>
          </w:p>
          <w:p>
            <w:pPr>
              <w:spacing w:line="360" w:lineRule="auto"/>
              <w:jc w:val="center"/>
              <w:rPr>
                <w:rFonts w:hint="eastAsia" w:ascii="宋体" w:hAnsi="宋体" w:eastAsia="宋体" w:cs="宋体"/>
                <w:b/>
                <w:sz w:val="24"/>
              </w:rPr>
            </w:pPr>
            <w:r>
              <w:rPr>
                <w:rFonts w:hint="eastAsia" w:ascii="宋体" w:hAnsi="宋体" w:cs="宋体"/>
                <w:b/>
                <w:sz w:val="24"/>
                <w:lang w:val="en-US" w:eastAsia="zh-CN"/>
              </w:rPr>
              <w:t>采购</w:t>
            </w:r>
            <w:r>
              <w:rPr>
                <w:rFonts w:hint="eastAsia" w:ascii="宋体" w:hAnsi="宋体" w:eastAsia="宋体" w:cs="宋体"/>
                <w:b/>
                <w:sz w:val="24"/>
              </w:rPr>
              <w:t>范围</w:t>
            </w:r>
          </w:p>
        </w:tc>
        <w:tc>
          <w:tcPr>
            <w:tcW w:w="2084" w:type="dxa"/>
            <w:vAlign w:val="center"/>
          </w:tcPr>
          <w:p>
            <w:pPr>
              <w:spacing w:line="360" w:lineRule="auto"/>
              <w:jc w:val="center"/>
              <w:rPr>
                <w:rFonts w:hint="eastAsia" w:ascii="宋体" w:hAnsi="宋体" w:eastAsia="宋体" w:cs="宋体"/>
                <w:b/>
                <w:sz w:val="24"/>
              </w:rPr>
            </w:pPr>
            <w:r>
              <w:rPr>
                <w:rFonts w:hint="eastAsia" w:ascii="宋体" w:hAnsi="宋体" w:eastAsia="宋体" w:cs="宋体"/>
                <w:b/>
                <w:sz w:val="24"/>
              </w:rPr>
              <w:t>工期</w:t>
            </w:r>
          </w:p>
        </w:tc>
        <w:tc>
          <w:tcPr>
            <w:tcW w:w="1706" w:type="dxa"/>
            <w:vAlign w:val="center"/>
          </w:tcPr>
          <w:p>
            <w:pPr>
              <w:spacing w:line="360" w:lineRule="auto"/>
              <w:jc w:val="center"/>
              <w:rPr>
                <w:rFonts w:hint="eastAsia" w:ascii="宋体" w:hAnsi="宋体" w:eastAsia="宋体" w:cs="宋体"/>
                <w:b/>
                <w:sz w:val="24"/>
                <w:lang w:eastAsia="zh-CN"/>
              </w:rPr>
            </w:pPr>
            <w:r>
              <w:rPr>
                <w:rFonts w:hint="eastAsia" w:ascii="宋体" w:hAnsi="宋体" w:eastAsia="宋体" w:cs="宋体"/>
                <w:b/>
                <w:sz w:val="24"/>
              </w:rPr>
              <w:t>项目</w:t>
            </w:r>
            <w:r>
              <w:rPr>
                <w:rFonts w:hint="eastAsia" w:ascii="宋体" w:hAnsi="宋体" w:cs="宋体"/>
                <w:b/>
                <w:sz w:val="24"/>
                <w:lang w:val="en-US" w:eastAsia="zh-CN"/>
              </w:rPr>
              <w:t>负责人</w:t>
            </w:r>
          </w:p>
        </w:tc>
        <w:tc>
          <w:tcPr>
            <w:tcW w:w="1326" w:type="dxa"/>
            <w:vAlign w:val="center"/>
          </w:tcPr>
          <w:p>
            <w:pPr>
              <w:spacing w:line="360" w:lineRule="auto"/>
              <w:jc w:val="center"/>
              <w:rPr>
                <w:rFonts w:hint="eastAsia" w:ascii="宋体" w:hAnsi="宋体" w:eastAsia="宋体" w:cs="宋体"/>
                <w:b/>
                <w:sz w:val="24"/>
              </w:rPr>
            </w:pPr>
            <w:r>
              <w:rPr>
                <w:rFonts w:hint="eastAsia" w:ascii="宋体" w:hAnsi="宋体" w:eastAsia="宋体" w:cs="宋体"/>
                <w:b/>
                <w:sz w:val="24"/>
              </w:rPr>
              <w:t>执业证书信息</w:t>
            </w:r>
          </w:p>
        </w:tc>
        <w:tc>
          <w:tcPr>
            <w:tcW w:w="2085" w:type="dxa"/>
            <w:vAlign w:val="center"/>
          </w:tcPr>
          <w:p>
            <w:pPr>
              <w:spacing w:line="360" w:lineRule="auto"/>
              <w:jc w:val="center"/>
              <w:rPr>
                <w:rFonts w:hint="eastAsia" w:ascii="宋体" w:hAnsi="宋体" w:eastAsia="宋体" w:cs="宋体"/>
                <w:b/>
                <w:sz w:val="24"/>
              </w:rPr>
            </w:pPr>
          </w:p>
          <w:p>
            <w:pPr>
              <w:spacing w:line="360" w:lineRule="auto"/>
              <w:jc w:val="center"/>
              <w:rPr>
                <w:rFonts w:hint="eastAsia" w:ascii="宋体" w:hAnsi="宋体" w:eastAsia="宋体" w:cs="宋体"/>
                <w:b/>
                <w:sz w:val="24"/>
              </w:rPr>
            </w:pPr>
            <w:r>
              <w:rPr>
                <w:rFonts w:hint="eastAsia" w:ascii="宋体" w:hAnsi="宋体" w:eastAsia="宋体" w:cs="宋体"/>
                <w:b/>
                <w:sz w:val="24"/>
              </w:rPr>
              <w:t>备注（如果有）</w:t>
            </w:r>
          </w:p>
          <w:p>
            <w:pPr>
              <w:spacing w:line="360" w:lineRule="auto"/>
              <w:jc w:val="center"/>
              <w:rPr>
                <w:rFonts w:hint="eastAsia" w:ascii="宋体" w:hAnsi="宋体" w:eastAsia="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304" w:type="dxa"/>
            <w:vAlign w:val="center"/>
          </w:tcPr>
          <w:p>
            <w:pPr>
              <w:snapToGrid w:val="0"/>
              <w:spacing w:line="360" w:lineRule="auto"/>
              <w:jc w:val="center"/>
              <w:rPr>
                <w:rFonts w:hint="eastAsia" w:ascii="宋体" w:hAnsi="宋体" w:eastAsia="宋体" w:cs="宋体"/>
                <w:sz w:val="24"/>
              </w:rPr>
            </w:pPr>
          </w:p>
        </w:tc>
        <w:tc>
          <w:tcPr>
            <w:tcW w:w="1232" w:type="dxa"/>
            <w:vAlign w:val="center"/>
          </w:tcPr>
          <w:p>
            <w:pPr>
              <w:snapToGrid w:val="0"/>
              <w:spacing w:line="360" w:lineRule="auto"/>
              <w:jc w:val="center"/>
              <w:rPr>
                <w:rFonts w:hint="eastAsia" w:ascii="宋体" w:hAnsi="宋体" w:eastAsia="宋体" w:cs="宋体"/>
                <w:sz w:val="24"/>
              </w:rPr>
            </w:pPr>
          </w:p>
        </w:tc>
        <w:tc>
          <w:tcPr>
            <w:tcW w:w="2084" w:type="dxa"/>
            <w:vAlign w:val="center"/>
          </w:tcPr>
          <w:p>
            <w:pPr>
              <w:snapToGrid w:val="0"/>
              <w:spacing w:line="360" w:lineRule="auto"/>
              <w:jc w:val="center"/>
              <w:rPr>
                <w:rFonts w:hint="eastAsia" w:ascii="宋体" w:hAnsi="宋体" w:eastAsia="宋体" w:cs="宋体"/>
                <w:sz w:val="24"/>
              </w:rPr>
            </w:pPr>
          </w:p>
        </w:tc>
        <w:tc>
          <w:tcPr>
            <w:tcW w:w="1706" w:type="dxa"/>
            <w:vAlign w:val="center"/>
          </w:tcPr>
          <w:p>
            <w:pPr>
              <w:spacing w:line="360" w:lineRule="auto"/>
              <w:jc w:val="center"/>
              <w:rPr>
                <w:rFonts w:hint="eastAsia" w:ascii="宋体" w:hAnsi="宋体" w:eastAsia="宋体" w:cs="宋体"/>
                <w:sz w:val="24"/>
              </w:rPr>
            </w:pPr>
          </w:p>
        </w:tc>
        <w:tc>
          <w:tcPr>
            <w:tcW w:w="1326" w:type="dxa"/>
            <w:vAlign w:val="center"/>
          </w:tcPr>
          <w:p>
            <w:pPr>
              <w:spacing w:line="360" w:lineRule="auto"/>
              <w:jc w:val="center"/>
              <w:rPr>
                <w:rFonts w:hint="eastAsia" w:ascii="宋体" w:hAnsi="宋体" w:eastAsia="宋体" w:cs="宋体"/>
                <w:sz w:val="24"/>
              </w:rPr>
            </w:pPr>
          </w:p>
        </w:tc>
        <w:tc>
          <w:tcPr>
            <w:tcW w:w="2085" w:type="dxa"/>
            <w:vAlign w:val="center"/>
          </w:tcPr>
          <w:p>
            <w:pPr>
              <w:spacing w:line="360" w:lineRule="auto"/>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4620" w:type="dxa"/>
            <w:gridSpan w:val="3"/>
            <w:vAlign w:val="center"/>
          </w:tcPr>
          <w:p>
            <w:pPr>
              <w:spacing w:line="360" w:lineRule="auto"/>
              <w:jc w:val="center"/>
              <w:rPr>
                <w:rFonts w:hint="eastAsia" w:ascii="宋体" w:hAnsi="宋体" w:eastAsia="宋体" w:cs="宋体"/>
                <w:b/>
                <w:sz w:val="24"/>
              </w:rPr>
            </w:pPr>
            <w:r>
              <w:rPr>
                <w:rFonts w:hint="eastAsia" w:ascii="宋体" w:hAnsi="宋体" w:eastAsia="宋体" w:cs="宋体"/>
                <w:b/>
                <w:sz w:val="24"/>
              </w:rPr>
              <w:t>磋商报价（小写）</w:t>
            </w:r>
          </w:p>
        </w:tc>
        <w:tc>
          <w:tcPr>
            <w:tcW w:w="5117" w:type="dxa"/>
            <w:gridSpan w:val="3"/>
            <w:vAlign w:val="center"/>
          </w:tcPr>
          <w:p>
            <w:pPr>
              <w:spacing w:line="360" w:lineRule="auto"/>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4620" w:type="dxa"/>
            <w:gridSpan w:val="3"/>
            <w:vAlign w:val="center"/>
          </w:tcPr>
          <w:p>
            <w:pPr>
              <w:spacing w:line="360" w:lineRule="auto"/>
              <w:jc w:val="center"/>
              <w:rPr>
                <w:rFonts w:hint="eastAsia" w:ascii="宋体" w:hAnsi="宋体" w:eastAsia="宋体" w:cs="宋体"/>
                <w:b/>
                <w:sz w:val="24"/>
              </w:rPr>
            </w:pPr>
            <w:r>
              <w:rPr>
                <w:rFonts w:hint="eastAsia" w:ascii="宋体" w:hAnsi="宋体" w:eastAsia="宋体" w:cs="宋体"/>
                <w:b/>
                <w:sz w:val="24"/>
              </w:rPr>
              <w:t>磋商报价（大写）</w:t>
            </w:r>
          </w:p>
        </w:tc>
        <w:tc>
          <w:tcPr>
            <w:tcW w:w="5117" w:type="dxa"/>
            <w:gridSpan w:val="3"/>
            <w:vAlign w:val="center"/>
          </w:tcPr>
          <w:p>
            <w:pPr>
              <w:spacing w:line="360" w:lineRule="auto"/>
              <w:jc w:val="center"/>
              <w:rPr>
                <w:rFonts w:hint="eastAsia" w:ascii="宋体" w:hAnsi="宋体" w:eastAsia="宋体" w:cs="宋体"/>
                <w:sz w:val="24"/>
              </w:rPr>
            </w:pPr>
          </w:p>
        </w:tc>
      </w:tr>
    </w:tbl>
    <w:p>
      <w:pPr>
        <w:snapToGrid w:val="0"/>
        <w:spacing w:line="360" w:lineRule="auto"/>
        <w:ind w:left="480"/>
        <w:rPr>
          <w:rFonts w:hint="eastAsia" w:ascii="宋体" w:hAnsi="宋体" w:eastAsia="宋体" w:cs="宋体"/>
          <w:b/>
          <w:kern w:val="0"/>
          <w:sz w:val="24"/>
          <w:lang w:val="zh-CN"/>
        </w:rPr>
      </w:pPr>
      <w:r>
        <w:rPr>
          <w:rFonts w:hint="eastAsia" w:ascii="宋体" w:hAnsi="宋体" w:eastAsia="宋体" w:cs="宋体"/>
          <w:b/>
          <w:kern w:val="0"/>
          <w:sz w:val="24"/>
          <w:lang w:val="zh-CN"/>
        </w:rPr>
        <w:t>注：</w:t>
      </w:r>
    </w:p>
    <w:p>
      <w:pPr>
        <w:spacing w:line="360" w:lineRule="auto"/>
        <w:ind w:left="-2" w:leftChars="-1" w:firstLine="480" w:firstLineChars="200"/>
        <w:rPr>
          <w:rFonts w:hint="eastAsia" w:ascii="宋体" w:hAnsi="宋体" w:eastAsia="宋体" w:cs="宋体"/>
          <w:color w:val="0000FF"/>
          <w:kern w:val="0"/>
          <w:sz w:val="24"/>
          <w:lang w:val="zh-CN"/>
        </w:rPr>
      </w:pPr>
      <w:r>
        <w:rPr>
          <w:rFonts w:hint="eastAsia" w:ascii="宋体" w:hAnsi="宋体" w:eastAsia="宋体" w:cs="宋体"/>
          <w:kern w:val="0"/>
          <w:sz w:val="24"/>
          <w:lang w:val="zh-CN"/>
        </w:rPr>
        <w:t>1、供应商需按</w:t>
      </w:r>
      <w:r>
        <w:rPr>
          <w:rFonts w:hint="eastAsia" w:ascii="宋体" w:hAnsi="宋体" w:eastAsia="宋体" w:cs="宋体"/>
          <w:color w:val="0000FF"/>
          <w:kern w:val="0"/>
          <w:sz w:val="24"/>
          <w:lang w:val="zh-CN"/>
        </w:rPr>
        <w:t>本表格式填写</w:t>
      </w:r>
      <w:r>
        <w:rPr>
          <w:rFonts w:hint="eastAsia" w:ascii="宋体" w:hAnsi="宋体" w:eastAsia="宋体" w:cs="宋体"/>
          <w:b/>
          <w:color w:val="0000FF"/>
          <w:kern w:val="0"/>
          <w:sz w:val="24"/>
          <w:lang w:val="zh-CN"/>
        </w:rPr>
        <w:t>，</w:t>
      </w:r>
      <w:r>
        <w:rPr>
          <w:rFonts w:hint="eastAsia" w:ascii="宋体" w:hAnsi="宋体" w:eastAsia="宋体" w:cs="宋体"/>
          <w:b/>
          <w:color w:val="0000FF"/>
          <w:kern w:val="0"/>
          <w:sz w:val="24"/>
        </w:rPr>
        <w:t>否则视为</w:t>
      </w:r>
      <w:r>
        <w:rPr>
          <w:rFonts w:hint="eastAsia" w:ascii="宋体" w:hAnsi="宋体" w:eastAsia="宋体" w:cs="宋体"/>
          <w:b/>
          <w:color w:val="0000FF"/>
          <w:sz w:val="24"/>
        </w:rPr>
        <w:t>响应文件含有采购人不能接受的附加条件，响应文件无效</w:t>
      </w:r>
      <w:r>
        <w:rPr>
          <w:rFonts w:hint="eastAsia" w:ascii="宋体" w:hAnsi="宋体" w:eastAsia="宋体" w:cs="宋体"/>
          <w:b/>
          <w:color w:val="0000FF"/>
          <w:kern w:val="0"/>
          <w:sz w:val="24"/>
          <w:lang w:val="zh-CN"/>
        </w:rPr>
        <w:t>；</w:t>
      </w:r>
      <w:r>
        <w:rPr>
          <w:rFonts w:hint="eastAsia" w:ascii="宋体" w:hAnsi="宋体" w:eastAsia="宋体" w:cs="宋体"/>
          <w:color w:val="0000FF"/>
          <w:kern w:val="0"/>
          <w:sz w:val="24"/>
          <w:lang w:val="zh-CN"/>
        </w:rPr>
        <w:t>。</w:t>
      </w:r>
    </w:p>
    <w:p>
      <w:pPr>
        <w:spacing w:line="360" w:lineRule="auto"/>
        <w:ind w:firstLine="480" w:firstLineChars="200"/>
        <w:rPr>
          <w:rFonts w:hint="eastAsia" w:ascii="宋体" w:hAnsi="宋体" w:eastAsia="宋体" w:cs="宋体"/>
          <w:color w:val="FF0000"/>
          <w:kern w:val="0"/>
          <w:sz w:val="24"/>
        </w:rPr>
      </w:pPr>
      <w:r>
        <w:rPr>
          <w:rFonts w:hint="eastAsia" w:ascii="宋体" w:hAnsi="宋体" w:eastAsia="宋体" w:cs="宋体"/>
          <w:color w:val="0000FF"/>
          <w:kern w:val="0"/>
          <w:sz w:val="24"/>
          <w:lang w:val="zh-CN"/>
        </w:rPr>
        <w:t>2、有关本项目实施所涉及的一切费用均计入报价。</w:t>
      </w:r>
      <w:r>
        <w:rPr>
          <w:rFonts w:hint="eastAsia" w:ascii="宋体" w:hAnsi="宋体" w:eastAsia="宋体" w:cs="宋体"/>
          <w:color w:val="FF0000"/>
          <w:kern w:val="0"/>
          <w:sz w:val="24"/>
        </w:rPr>
        <w:t>本包干价包含但不限于展厅硬装展墙造型、图文标识系统、展厅灯光系统、全部多媒体硬件设备采购、软件开发定制、空间设计、平面设计、材料、人工、加工制作、运输、装卸、现场安装、布线预埋、钢结构、辅材配件、调试、检测、系统联调、培训费、成品保护、垃圾清运、企业管理费、安全文明施工费、措施费、规费、税金、安装调试费、质保期售后服务、风险、利润等为完成本项目交付使用的全部费用；</w:t>
      </w:r>
    </w:p>
    <w:p>
      <w:pPr>
        <w:spacing w:line="360" w:lineRule="auto"/>
        <w:ind w:firstLine="480" w:firstLineChars="200"/>
        <w:rPr>
          <w:rFonts w:hint="eastAsia" w:ascii="宋体" w:hAnsi="宋体" w:eastAsia="宋体" w:cs="宋体"/>
          <w:color w:val="FF0000"/>
          <w:kern w:val="0"/>
          <w:sz w:val="24"/>
        </w:rPr>
      </w:pPr>
      <w:r>
        <w:rPr>
          <w:rFonts w:hint="eastAsia" w:ascii="宋体" w:hAnsi="宋体" w:eastAsia="宋体" w:cs="宋体"/>
          <w:color w:val="FF0000"/>
          <w:kern w:val="0"/>
          <w:sz w:val="24"/>
        </w:rPr>
        <w:t>3、承包人已充分踏勘现场，充分研读全部采购文件、</w:t>
      </w:r>
      <w:r>
        <w:rPr>
          <w:rFonts w:hint="eastAsia" w:ascii="宋体" w:hAnsi="宋体" w:cs="宋体"/>
          <w:color w:val="FF0000"/>
          <w:kern w:val="0"/>
          <w:sz w:val="24"/>
          <w:lang w:val="en-US" w:eastAsia="zh-CN"/>
        </w:rPr>
        <w:t>平面图</w:t>
      </w:r>
      <w:r>
        <w:rPr>
          <w:rFonts w:hint="eastAsia" w:ascii="宋体" w:hAnsi="宋体" w:eastAsia="宋体" w:cs="宋体"/>
          <w:color w:val="FF0000"/>
          <w:kern w:val="0"/>
          <w:sz w:val="24"/>
        </w:rPr>
        <w:t>，已充分理解项目工艺要求、空间条件、设备点位、施工环境，视为已预见本项目实施过程中所有可能发生的情况，任何因承包人对方案、现场、采购需求理解偏差、工程量漏算、材料市场价格波动、人工涨跌、设备配套配件遗漏等原因产生的额外成本，均由承包人自行承担，发包人不予追加任何费用。</w:t>
      </w:r>
    </w:p>
    <w:p>
      <w:pPr>
        <w:spacing w:line="360" w:lineRule="auto"/>
        <w:ind w:firstLine="480" w:firstLineChars="200"/>
        <w:rPr>
          <w:rFonts w:hint="eastAsia" w:ascii="宋体" w:hAnsi="宋体" w:eastAsia="宋体" w:cs="宋体"/>
          <w:color w:val="0000FF"/>
          <w:kern w:val="0"/>
          <w:sz w:val="24"/>
        </w:rPr>
      </w:pPr>
      <w:r>
        <w:rPr>
          <w:rFonts w:hint="eastAsia" w:ascii="宋体" w:hAnsi="宋体" w:eastAsia="宋体" w:cs="宋体"/>
          <w:color w:val="FF0000"/>
          <w:kern w:val="0"/>
          <w:sz w:val="24"/>
        </w:rPr>
        <w:t>4、总价包干包含采购需求中所有明示及为实现展厅功能、达到设计效果所必需的隐含工作内容；即使个别工作内容未在报价明细清单中单独列项，但属于实现设计效果、系统完整可用、规范验收所必须的工作，均视为已包含在包干总价内，发包人不再另行计价支付。</w:t>
      </w:r>
    </w:p>
    <w:p>
      <w:pPr>
        <w:shd w:val="clear" w:color="auto" w:fill="FFFFFF"/>
        <w:snapToGrid w:val="0"/>
        <w:spacing w:line="460" w:lineRule="exact"/>
        <w:ind w:firstLine="5280" w:firstLineChars="2200"/>
        <w:rPr>
          <w:rFonts w:hint="eastAsia" w:ascii="宋体" w:hAnsi="宋体" w:eastAsia="宋体" w:cs="宋体"/>
          <w:sz w:val="24"/>
        </w:rPr>
      </w:pPr>
    </w:p>
    <w:p>
      <w:pPr>
        <w:rPr>
          <w:rFonts w:hint="eastAsia" w:ascii="宋体" w:hAnsi="宋体" w:eastAsia="宋体" w:cs="宋体"/>
        </w:rPr>
      </w:pP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供应商名称（盖章） ：</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法定代表人或其授权代表（签字或盖章）：</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日期：      年   月   日</w:t>
      </w:r>
    </w:p>
    <w:p>
      <w:pPr>
        <w:widowControl/>
        <w:adjustRightInd/>
        <w:jc w:val="left"/>
        <w:rPr>
          <w:rFonts w:hint="eastAsia" w:ascii="宋体" w:hAnsi="宋体" w:eastAsia="宋体" w:cs="宋体"/>
          <w:kern w:val="0"/>
          <w:sz w:val="24"/>
          <w:lang w:val="zh-CN"/>
        </w:rPr>
      </w:pPr>
    </w:p>
    <w:p>
      <w:pPr>
        <w:pStyle w:val="82"/>
        <w:rPr>
          <w:rFonts w:hint="eastAsia" w:ascii="宋体" w:hAnsi="宋体" w:eastAsia="宋体" w:cs="宋体"/>
          <w:lang w:val="zh-CN"/>
        </w:rPr>
      </w:pPr>
    </w:p>
    <w:p>
      <w:pPr>
        <w:pStyle w:val="696"/>
        <w:keepNext w:val="0"/>
        <w:tabs>
          <w:tab w:val="clear" w:pos="720"/>
        </w:tabs>
        <w:snapToGrid w:val="0"/>
        <w:spacing w:before="120" w:after="120"/>
        <w:outlineLvl w:val="9"/>
        <w:rPr>
          <w:rFonts w:hint="eastAsia" w:ascii="宋体" w:hAnsi="宋体" w:eastAsia="宋体" w:cs="宋体"/>
          <w:kern w:val="2"/>
          <w:sz w:val="32"/>
          <w:szCs w:val="32"/>
        </w:rPr>
        <w:sectPr>
          <w:headerReference r:id="rId17" w:type="first"/>
          <w:footerReference r:id="rId20" w:type="first"/>
          <w:headerReference r:id="rId16" w:type="default"/>
          <w:footerReference r:id="rId18" w:type="default"/>
          <w:footerReference r:id="rId19" w:type="even"/>
          <w:pgSz w:w="11905" w:h="16838"/>
          <w:pgMar w:top="1060" w:right="1417" w:bottom="1037" w:left="1417" w:header="850" w:footer="992" w:gutter="0"/>
          <w:pgNumType w:fmt="decimal"/>
          <w:cols w:space="0" w:num="1"/>
          <w:titlePg/>
          <w:rtlGutter w:val="0"/>
          <w:docGrid w:linePitch="312" w:charSpace="0"/>
        </w:sectPr>
      </w:pPr>
    </w:p>
    <w:p>
      <w:pPr>
        <w:pStyle w:val="696"/>
        <w:keepNext w:val="0"/>
        <w:numPr>
          <w:ilvl w:val="0"/>
          <w:numId w:val="0"/>
        </w:numPr>
        <w:tabs>
          <w:tab w:val="clear" w:pos="720"/>
        </w:tabs>
        <w:snapToGrid w:val="0"/>
        <w:spacing w:before="120" w:after="120"/>
        <w:outlineLvl w:val="9"/>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1.1</w:t>
      </w:r>
      <w:r>
        <w:rPr>
          <w:rFonts w:hint="eastAsia" w:ascii="宋体" w:hAnsi="宋体" w:eastAsia="宋体" w:cs="宋体"/>
          <w:kern w:val="2"/>
          <w:sz w:val="32"/>
          <w:szCs w:val="32"/>
        </w:rPr>
        <w:t>报价汇总表</w:t>
      </w:r>
    </w:p>
    <w:tbl>
      <w:tblPr>
        <w:tblStyle w:val="6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3974"/>
        <w:gridCol w:w="2037"/>
        <w:gridCol w:w="2476"/>
        <w:gridCol w:w="2476"/>
        <w:gridCol w:w="2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416"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cs="宋体"/>
                <w:b/>
                <w:sz w:val="24"/>
                <w:szCs w:val="24"/>
                <w:vertAlign w:val="baseline"/>
                <w:lang w:val="en-US" w:eastAsia="zh-CN"/>
              </w:rPr>
              <w:t>序号</w:t>
            </w:r>
          </w:p>
        </w:tc>
        <w:tc>
          <w:tcPr>
            <w:tcW w:w="3974" w:type="dxa"/>
            <w:vAlign w:val="center"/>
          </w:tcPr>
          <w:p>
            <w:pPr>
              <w:widowControl/>
              <w:adjustRightInd/>
              <w:jc w:val="center"/>
              <w:rPr>
                <w:rFonts w:hint="eastAsia" w:ascii="宋体" w:hAnsi="宋体" w:eastAsia="宋体" w:cs="宋体"/>
                <w:b/>
                <w:sz w:val="24"/>
                <w:szCs w:val="24"/>
                <w:vertAlign w:val="baseline"/>
              </w:rPr>
            </w:pPr>
            <w:r>
              <w:rPr>
                <w:rFonts w:hint="eastAsia" w:ascii="宋体" w:hAnsi="宋体" w:eastAsia="宋体" w:cs="宋体"/>
                <w:b/>
                <w:sz w:val="24"/>
                <w:szCs w:val="24"/>
                <w:vertAlign w:val="baseline"/>
                <w:lang w:val="en-US" w:eastAsia="zh-CN"/>
              </w:rPr>
              <w:t>项目</w:t>
            </w:r>
            <w:r>
              <w:rPr>
                <w:rFonts w:hint="eastAsia" w:ascii="宋体" w:hAnsi="宋体" w:eastAsia="宋体" w:cs="宋体"/>
                <w:b/>
                <w:sz w:val="24"/>
                <w:szCs w:val="24"/>
                <w:vertAlign w:val="baseline"/>
              </w:rPr>
              <w:t>分类</w:t>
            </w:r>
          </w:p>
        </w:tc>
        <w:tc>
          <w:tcPr>
            <w:tcW w:w="2037" w:type="dxa"/>
            <w:vAlign w:val="center"/>
          </w:tcPr>
          <w:p>
            <w:pPr>
              <w:widowControl/>
              <w:adjustRightInd/>
              <w:jc w:val="center"/>
              <w:rPr>
                <w:rFonts w:hint="eastAsia" w:ascii="宋体" w:hAnsi="宋体" w:eastAsia="宋体" w:cs="宋体"/>
                <w:b/>
                <w:sz w:val="24"/>
                <w:szCs w:val="24"/>
                <w:vertAlign w:val="baseline"/>
                <w:lang w:eastAsia="zh-CN"/>
              </w:rPr>
            </w:pPr>
            <w:r>
              <w:rPr>
                <w:rFonts w:hint="eastAsia" w:ascii="宋体" w:hAnsi="宋体" w:cs="宋体"/>
                <w:b/>
                <w:sz w:val="24"/>
                <w:szCs w:val="24"/>
                <w:vertAlign w:val="baseline"/>
                <w:lang w:val="en-US" w:eastAsia="zh-CN"/>
              </w:rPr>
              <w:t>单位</w:t>
            </w:r>
          </w:p>
        </w:tc>
        <w:tc>
          <w:tcPr>
            <w:tcW w:w="2476"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数量</w:t>
            </w:r>
          </w:p>
        </w:tc>
        <w:tc>
          <w:tcPr>
            <w:tcW w:w="2476"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cs="宋体"/>
                <w:b/>
                <w:sz w:val="24"/>
                <w:szCs w:val="24"/>
                <w:vertAlign w:val="baseline"/>
                <w:lang w:val="en-US" w:eastAsia="zh-CN"/>
              </w:rPr>
              <w:t>合计</w:t>
            </w:r>
          </w:p>
        </w:tc>
        <w:tc>
          <w:tcPr>
            <w:tcW w:w="2477"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cs="宋体"/>
                <w:b/>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416"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1.1.1</w:t>
            </w:r>
          </w:p>
        </w:tc>
        <w:tc>
          <w:tcPr>
            <w:tcW w:w="3974"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b/>
                <w:bCs/>
                <w:i w:val="0"/>
                <w:iCs w:val="0"/>
                <w:color w:val="000000"/>
                <w:kern w:val="0"/>
                <w:sz w:val="24"/>
                <w:szCs w:val="24"/>
                <w:u w:val="none"/>
                <w:lang w:val="en-US" w:eastAsia="zh-CN" w:bidi="ar"/>
              </w:rPr>
              <w:t>展厅硬装—展墙造型</w:t>
            </w:r>
          </w:p>
        </w:tc>
        <w:tc>
          <w:tcPr>
            <w:tcW w:w="2037" w:type="dxa"/>
            <w:vAlign w:val="center"/>
          </w:tcPr>
          <w:p>
            <w:pPr>
              <w:widowControl/>
              <w:adjustRightInd/>
              <w:jc w:val="center"/>
              <w:rPr>
                <w:rFonts w:hint="eastAsia" w:ascii="宋体" w:hAnsi="宋体" w:eastAsia="宋体" w:cs="宋体"/>
                <w:b/>
                <w:sz w:val="24"/>
                <w:szCs w:val="24"/>
                <w:vertAlign w:val="baseline"/>
              </w:rPr>
            </w:pPr>
            <w:r>
              <w:rPr>
                <w:rFonts w:hint="eastAsia" w:ascii="宋体" w:hAnsi="宋体" w:eastAsia="宋体" w:cs="宋体"/>
                <w:b/>
                <w:sz w:val="24"/>
                <w:szCs w:val="24"/>
                <w:vertAlign w:val="baseline"/>
                <w:lang w:val="en-US" w:eastAsia="zh-CN"/>
              </w:rPr>
              <w:t>项</w:t>
            </w:r>
          </w:p>
        </w:tc>
        <w:tc>
          <w:tcPr>
            <w:tcW w:w="2476"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1</w:t>
            </w:r>
          </w:p>
        </w:tc>
        <w:tc>
          <w:tcPr>
            <w:tcW w:w="2476" w:type="dxa"/>
            <w:vAlign w:val="center"/>
          </w:tcPr>
          <w:p>
            <w:pPr>
              <w:widowControl/>
              <w:adjustRightInd/>
              <w:jc w:val="center"/>
              <w:rPr>
                <w:rFonts w:hint="eastAsia" w:ascii="宋体" w:hAnsi="宋体" w:eastAsia="宋体" w:cs="宋体"/>
                <w:b/>
                <w:sz w:val="24"/>
                <w:szCs w:val="24"/>
                <w:vertAlign w:val="baseline"/>
              </w:rPr>
            </w:pPr>
          </w:p>
        </w:tc>
        <w:tc>
          <w:tcPr>
            <w:tcW w:w="2477" w:type="dxa"/>
            <w:vAlign w:val="center"/>
          </w:tcPr>
          <w:p>
            <w:pPr>
              <w:widowControl/>
              <w:adjustRightInd/>
              <w:jc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416"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1.1.</w:t>
            </w:r>
            <w:r>
              <w:rPr>
                <w:rFonts w:hint="eastAsia" w:ascii="宋体" w:hAnsi="宋体" w:cs="宋体"/>
                <w:b/>
                <w:sz w:val="24"/>
                <w:szCs w:val="24"/>
                <w:vertAlign w:val="baseline"/>
                <w:lang w:val="en-US" w:eastAsia="zh-CN"/>
              </w:rPr>
              <w:t>2</w:t>
            </w:r>
          </w:p>
        </w:tc>
        <w:tc>
          <w:tcPr>
            <w:tcW w:w="3974"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b/>
                <w:bCs/>
                <w:i w:val="0"/>
                <w:iCs w:val="0"/>
                <w:color w:val="000000"/>
                <w:kern w:val="0"/>
                <w:sz w:val="24"/>
                <w:szCs w:val="24"/>
                <w:u w:val="none"/>
                <w:lang w:val="en-US" w:eastAsia="zh-CN" w:bidi="ar"/>
              </w:rPr>
              <w:t>图文标识系统</w:t>
            </w:r>
          </w:p>
        </w:tc>
        <w:tc>
          <w:tcPr>
            <w:tcW w:w="2037" w:type="dxa"/>
            <w:vAlign w:val="center"/>
          </w:tcPr>
          <w:p>
            <w:pPr>
              <w:widowControl/>
              <w:adjustRightInd/>
              <w:jc w:val="center"/>
              <w:rPr>
                <w:rFonts w:hint="eastAsia" w:ascii="宋体" w:hAnsi="宋体" w:eastAsia="宋体" w:cs="宋体"/>
                <w:b/>
                <w:sz w:val="24"/>
                <w:szCs w:val="24"/>
                <w:vertAlign w:val="baseline"/>
              </w:rPr>
            </w:pPr>
            <w:r>
              <w:rPr>
                <w:rFonts w:hint="eastAsia" w:ascii="宋体" w:hAnsi="宋体" w:eastAsia="宋体" w:cs="宋体"/>
                <w:b/>
                <w:sz w:val="24"/>
                <w:szCs w:val="24"/>
                <w:vertAlign w:val="baseline"/>
                <w:lang w:val="en-US" w:eastAsia="zh-CN"/>
              </w:rPr>
              <w:t>项</w:t>
            </w:r>
          </w:p>
        </w:tc>
        <w:tc>
          <w:tcPr>
            <w:tcW w:w="2476"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1</w:t>
            </w:r>
          </w:p>
        </w:tc>
        <w:tc>
          <w:tcPr>
            <w:tcW w:w="2476" w:type="dxa"/>
            <w:vAlign w:val="center"/>
          </w:tcPr>
          <w:p>
            <w:pPr>
              <w:widowControl/>
              <w:adjustRightInd/>
              <w:jc w:val="center"/>
              <w:rPr>
                <w:rFonts w:hint="eastAsia" w:ascii="宋体" w:hAnsi="宋体" w:eastAsia="宋体" w:cs="宋体"/>
                <w:b/>
                <w:sz w:val="24"/>
                <w:szCs w:val="24"/>
                <w:vertAlign w:val="baseline"/>
              </w:rPr>
            </w:pPr>
          </w:p>
        </w:tc>
        <w:tc>
          <w:tcPr>
            <w:tcW w:w="2477" w:type="dxa"/>
            <w:vAlign w:val="center"/>
          </w:tcPr>
          <w:p>
            <w:pPr>
              <w:widowControl/>
              <w:adjustRightInd/>
              <w:jc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416"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1.1.</w:t>
            </w:r>
            <w:r>
              <w:rPr>
                <w:rFonts w:hint="eastAsia" w:ascii="宋体" w:hAnsi="宋体" w:cs="宋体"/>
                <w:b/>
                <w:sz w:val="24"/>
                <w:szCs w:val="24"/>
                <w:vertAlign w:val="baseline"/>
                <w:lang w:val="en-US" w:eastAsia="zh-CN"/>
              </w:rPr>
              <w:t>3</w:t>
            </w:r>
          </w:p>
        </w:tc>
        <w:tc>
          <w:tcPr>
            <w:tcW w:w="3974"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b/>
                <w:bCs/>
                <w:i w:val="0"/>
                <w:iCs w:val="0"/>
                <w:color w:val="000000"/>
                <w:kern w:val="0"/>
                <w:sz w:val="24"/>
                <w:szCs w:val="24"/>
                <w:u w:val="none"/>
                <w:lang w:val="en-US" w:eastAsia="zh-CN" w:bidi="ar"/>
              </w:rPr>
              <w:t>展厅灯光系统</w:t>
            </w:r>
          </w:p>
        </w:tc>
        <w:tc>
          <w:tcPr>
            <w:tcW w:w="2037" w:type="dxa"/>
            <w:vAlign w:val="center"/>
          </w:tcPr>
          <w:p>
            <w:pPr>
              <w:widowControl/>
              <w:adjustRightInd/>
              <w:jc w:val="center"/>
              <w:rPr>
                <w:rFonts w:hint="eastAsia" w:ascii="宋体" w:hAnsi="宋体" w:eastAsia="宋体" w:cs="宋体"/>
                <w:b/>
                <w:sz w:val="24"/>
                <w:szCs w:val="24"/>
                <w:vertAlign w:val="baseline"/>
              </w:rPr>
            </w:pPr>
            <w:r>
              <w:rPr>
                <w:rFonts w:hint="eastAsia" w:ascii="宋体" w:hAnsi="宋体" w:eastAsia="宋体" w:cs="宋体"/>
                <w:b/>
                <w:sz w:val="24"/>
                <w:szCs w:val="24"/>
                <w:vertAlign w:val="baseline"/>
                <w:lang w:val="en-US" w:eastAsia="zh-CN"/>
              </w:rPr>
              <w:t>项</w:t>
            </w:r>
          </w:p>
        </w:tc>
        <w:tc>
          <w:tcPr>
            <w:tcW w:w="2476"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1</w:t>
            </w:r>
          </w:p>
        </w:tc>
        <w:tc>
          <w:tcPr>
            <w:tcW w:w="2476" w:type="dxa"/>
            <w:vAlign w:val="center"/>
          </w:tcPr>
          <w:p>
            <w:pPr>
              <w:widowControl/>
              <w:adjustRightInd/>
              <w:jc w:val="center"/>
              <w:rPr>
                <w:rFonts w:hint="eastAsia" w:ascii="宋体" w:hAnsi="宋体" w:eastAsia="宋体" w:cs="宋体"/>
                <w:b/>
                <w:sz w:val="24"/>
                <w:szCs w:val="24"/>
                <w:vertAlign w:val="baseline"/>
              </w:rPr>
            </w:pPr>
          </w:p>
        </w:tc>
        <w:tc>
          <w:tcPr>
            <w:tcW w:w="2477" w:type="dxa"/>
            <w:vAlign w:val="center"/>
          </w:tcPr>
          <w:p>
            <w:pPr>
              <w:widowControl/>
              <w:adjustRightInd/>
              <w:jc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416"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1.1.</w:t>
            </w:r>
            <w:r>
              <w:rPr>
                <w:rFonts w:hint="eastAsia" w:ascii="宋体" w:hAnsi="宋体" w:cs="宋体"/>
                <w:b/>
                <w:sz w:val="24"/>
                <w:szCs w:val="24"/>
                <w:vertAlign w:val="baseline"/>
                <w:lang w:val="en-US" w:eastAsia="zh-CN"/>
              </w:rPr>
              <w:t>4</w:t>
            </w:r>
          </w:p>
        </w:tc>
        <w:tc>
          <w:tcPr>
            <w:tcW w:w="3974"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b/>
                <w:bCs/>
                <w:i w:val="0"/>
                <w:iCs w:val="0"/>
                <w:color w:val="000000"/>
                <w:kern w:val="0"/>
                <w:sz w:val="24"/>
                <w:szCs w:val="24"/>
                <w:u w:val="none"/>
                <w:lang w:val="en-US" w:eastAsia="zh-CN" w:bidi="ar"/>
              </w:rPr>
              <w:t>多媒体硬件设备</w:t>
            </w:r>
          </w:p>
        </w:tc>
        <w:tc>
          <w:tcPr>
            <w:tcW w:w="2037" w:type="dxa"/>
            <w:vAlign w:val="center"/>
          </w:tcPr>
          <w:p>
            <w:pPr>
              <w:widowControl/>
              <w:adjustRightInd/>
              <w:jc w:val="center"/>
              <w:rPr>
                <w:rFonts w:hint="eastAsia" w:ascii="宋体" w:hAnsi="宋体" w:eastAsia="宋体" w:cs="宋体"/>
                <w:b/>
                <w:sz w:val="24"/>
                <w:szCs w:val="24"/>
                <w:vertAlign w:val="baseline"/>
              </w:rPr>
            </w:pPr>
            <w:r>
              <w:rPr>
                <w:rFonts w:hint="eastAsia" w:ascii="宋体" w:hAnsi="宋体" w:eastAsia="宋体" w:cs="宋体"/>
                <w:b/>
                <w:sz w:val="24"/>
                <w:szCs w:val="24"/>
                <w:vertAlign w:val="baseline"/>
                <w:lang w:val="en-US" w:eastAsia="zh-CN"/>
              </w:rPr>
              <w:t>项</w:t>
            </w:r>
          </w:p>
        </w:tc>
        <w:tc>
          <w:tcPr>
            <w:tcW w:w="2476"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1</w:t>
            </w:r>
          </w:p>
        </w:tc>
        <w:tc>
          <w:tcPr>
            <w:tcW w:w="2476" w:type="dxa"/>
            <w:vAlign w:val="center"/>
          </w:tcPr>
          <w:p>
            <w:pPr>
              <w:widowControl/>
              <w:adjustRightInd/>
              <w:jc w:val="center"/>
              <w:rPr>
                <w:rFonts w:hint="eastAsia" w:ascii="宋体" w:hAnsi="宋体" w:eastAsia="宋体" w:cs="宋体"/>
                <w:b/>
                <w:sz w:val="24"/>
                <w:szCs w:val="24"/>
                <w:vertAlign w:val="baseline"/>
              </w:rPr>
            </w:pPr>
          </w:p>
        </w:tc>
        <w:tc>
          <w:tcPr>
            <w:tcW w:w="2477" w:type="dxa"/>
            <w:vAlign w:val="center"/>
          </w:tcPr>
          <w:p>
            <w:pPr>
              <w:widowControl/>
              <w:adjustRightInd/>
              <w:jc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416"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1.1.</w:t>
            </w:r>
            <w:r>
              <w:rPr>
                <w:rFonts w:hint="eastAsia" w:ascii="宋体" w:hAnsi="宋体" w:cs="宋体"/>
                <w:b/>
                <w:sz w:val="24"/>
                <w:szCs w:val="24"/>
                <w:vertAlign w:val="baseline"/>
                <w:lang w:val="en-US" w:eastAsia="zh-CN"/>
              </w:rPr>
              <w:t>5</w:t>
            </w:r>
          </w:p>
        </w:tc>
        <w:tc>
          <w:tcPr>
            <w:tcW w:w="3974"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b/>
                <w:bCs/>
                <w:i w:val="0"/>
                <w:iCs w:val="0"/>
                <w:color w:val="000000"/>
                <w:kern w:val="0"/>
                <w:sz w:val="24"/>
                <w:szCs w:val="24"/>
                <w:u w:val="none"/>
                <w:lang w:val="en-US" w:eastAsia="zh-CN" w:bidi="ar"/>
              </w:rPr>
              <w:t>设计费</w:t>
            </w:r>
          </w:p>
        </w:tc>
        <w:tc>
          <w:tcPr>
            <w:tcW w:w="2037" w:type="dxa"/>
            <w:vAlign w:val="center"/>
          </w:tcPr>
          <w:p>
            <w:pPr>
              <w:widowControl/>
              <w:adjustRightInd/>
              <w:jc w:val="center"/>
              <w:rPr>
                <w:rFonts w:hint="eastAsia" w:ascii="宋体" w:hAnsi="宋体" w:eastAsia="宋体" w:cs="宋体"/>
                <w:b/>
                <w:sz w:val="24"/>
                <w:szCs w:val="24"/>
                <w:vertAlign w:val="baseline"/>
              </w:rPr>
            </w:pPr>
            <w:r>
              <w:rPr>
                <w:rFonts w:hint="eastAsia" w:ascii="宋体" w:hAnsi="宋体" w:eastAsia="宋体" w:cs="宋体"/>
                <w:b/>
                <w:sz w:val="24"/>
                <w:szCs w:val="24"/>
                <w:vertAlign w:val="baseline"/>
                <w:lang w:val="en-US" w:eastAsia="zh-CN"/>
              </w:rPr>
              <w:t>项</w:t>
            </w:r>
          </w:p>
        </w:tc>
        <w:tc>
          <w:tcPr>
            <w:tcW w:w="2476"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1</w:t>
            </w:r>
          </w:p>
        </w:tc>
        <w:tc>
          <w:tcPr>
            <w:tcW w:w="2476" w:type="dxa"/>
            <w:vAlign w:val="center"/>
          </w:tcPr>
          <w:p>
            <w:pPr>
              <w:widowControl/>
              <w:adjustRightInd/>
              <w:jc w:val="center"/>
              <w:rPr>
                <w:rFonts w:hint="eastAsia" w:ascii="宋体" w:hAnsi="宋体" w:eastAsia="宋体" w:cs="宋体"/>
                <w:b/>
                <w:sz w:val="24"/>
                <w:szCs w:val="24"/>
                <w:vertAlign w:val="baseline"/>
              </w:rPr>
            </w:pPr>
          </w:p>
        </w:tc>
        <w:tc>
          <w:tcPr>
            <w:tcW w:w="2477" w:type="dxa"/>
            <w:vAlign w:val="center"/>
          </w:tcPr>
          <w:p>
            <w:pPr>
              <w:widowControl/>
              <w:adjustRightInd/>
              <w:jc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416" w:type="dxa"/>
            <w:vAlign w:val="center"/>
          </w:tcPr>
          <w:p>
            <w:pPr>
              <w:widowControl/>
              <w:adjustRightInd/>
              <w:jc w:val="center"/>
              <w:rPr>
                <w:rFonts w:hint="default" w:ascii="宋体" w:hAnsi="宋体" w:cs="宋体"/>
                <w:b/>
                <w:sz w:val="24"/>
                <w:szCs w:val="24"/>
                <w:vertAlign w:val="baseline"/>
                <w:lang w:val="en-US" w:eastAsia="zh-CN"/>
              </w:rPr>
            </w:pPr>
            <w:r>
              <w:rPr>
                <w:rFonts w:hint="eastAsia" w:ascii="宋体" w:hAnsi="宋体" w:eastAsia="宋体" w:cs="宋体"/>
                <w:b/>
                <w:sz w:val="24"/>
                <w:szCs w:val="24"/>
                <w:vertAlign w:val="baseline"/>
                <w:lang w:val="en-US" w:eastAsia="zh-CN"/>
              </w:rPr>
              <w:t>1.1.6</w:t>
            </w:r>
          </w:p>
        </w:tc>
        <w:tc>
          <w:tcPr>
            <w:tcW w:w="8487" w:type="dxa"/>
            <w:gridSpan w:val="3"/>
            <w:vAlign w:val="center"/>
          </w:tcPr>
          <w:p>
            <w:pPr>
              <w:widowControl/>
              <w:adjustRightInd/>
              <w:jc w:val="center"/>
              <w:rPr>
                <w:rFonts w:hint="eastAsia" w:ascii="宋体" w:hAnsi="宋体" w:eastAsia="宋体" w:cs="宋体"/>
                <w:b/>
                <w:sz w:val="24"/>
                <w:szCs w:val="24"/>
                <w:vertAlign w:val="baseline"/>
              </w:rPr>
            </w:pPr>
            <w:r>
              <w:rPr>
                <w:rFonts w:hint="eastAsia" w:ascii="宋体" w:hAnsi="宋体" w:eastAsia="宋体" w:cs="宋体"/>
                <w:b/>
                <w:sz w:val="24"/>
                <w:szCs w:val="24"/>
                <w:vertAlign w:val="baseline"/>
                <w:lang w:val="en-US" w:eastAsia="zh-CN"/>
              </w:rPr>
              <w:t>合计</w:t>
            </w:r>
          </w:p>
        </w:tc>
        <w:tc>
          <w:tcPr>
            <w:tcW w:w="2476" w:type="dxa"/>
            <w:vAlign w:val="center"/>
          </w:tcPr>
          <w:p>
            <w:pPr>
              <w:widowControl/>
              <w:adjustRightInd/>
              <w:jc w:val="center"/>
              <w:rPr>
                <w:rFonts w:hint="eastAsia" w:ascii="宋体" w:hAnsi="宋体" w:eastAsia="宋体" w:cs="宋体"/>
                <w:b/>
                <w:sz w:val="24"/>
                <w:szCs w:val="24"/>
                <w:vertAlign w:val="baseline"/>
              </w:rPr>
            </w:pPr>
          </w:p>
        </w:tc>
        <w:tc>
          <w:tcPr>
            <w:tcW w:w="2477" w:type="dxa"/>
            <w:vAlign w:val="center"/>
          </w:tcPr>
          <w:p>
            <w:pPr>
              <w:widowControl/>
              <w:adjustRightInd/>
              <w:jc w:val="center"/>
              <w:rPr>
                <w:rFonts w:hint="eastAsia" w:ascii="宋体" w:hAnsi="宋体" w:eastAsia="宋体" w:cs="宋体"/>
                <w:b/>
                <w:sz w:val="24"/>
                <w:szCs w:val="24"/>
                <w:vertAlign w:val="baseline"/>
              </w:rPr>
            </w:pPr>
          </w:p>
        </w:tc>
      </w:tr>
    </w:tbl>
    <w:p>
      <w:pPr>
        <w:widowControl/>
        <w:adjustRightInd/>
        <w:jc w:val="center"/>
        <w:rPr>
          <w:rFonts w:hint="eastAsia" w:ascii="宋体" w:hAnsi="宋体" w:eastAsia="宋体" w:cs="宋体"/>
          <w:b/>
          <w:sz w:val="32"/>
          <w:szCs w:val="32"/>
        </w:rPr>
      </w:pPr>
    </w:p>
    <w:p>
      <w:pPr>
        <w:spacing w:line="360" w:lineRule="auto"/>
        <w:ind w:firstLine="1928" w:firstLineChars="600"/>
        <w:rPr>
          <w:rFonts w:hint="eastAsia" w:ascii="宋体" w:hAnsi="宋体" w:eastAsia="宋体" w:cs="宋体"/>
          <w:b/>
          <w:bCs/>
          <w:sz w:val="32"/>
          <w:szCs w:val="32"/>
        </w:rPr>
      </w:pP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供应商名称（盖章） ：</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法定代表人或其授权代表（签字或盖章）：</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日期：      年   月   日</w:t>
      </w:r>
    </w:p>
    <w:p>
      <w:pPr>
        <w:widowControl/>
        <w:adjustRightInd/>
        <w:jc w:val="left"/>
        <w:rPr>
          <w:rFonts w:hint="eastAsia" w:ascii="宋体" w:hAnsi="宋体" w:eastAsia="宋体" w:cs="宋体"/>
          <w:kern w:val="0"/>
          <w:sz w:val="24"/>
          <w:lang w:val="zh-CN"/>
        </w:rPr>
      </w:pPr>
    </w:p>
    <w:p>
      <w:pPr>
        <w:spacing w:line="360" w:lineRule="auto"/>
        <w:ind w:firstLine="1928" w:firstLineChars="600"/>
        <w:rPr>
          <w:rFonts w:hint="eastAsia" w:ascii="宋体" w:hAnsi="宋体" w:eastAsia="宋体" w:cs="宋体"/>
          <w:b/>
          <w:bCs/>
          <w:sz w:val="32"/>
          <w:szCs w:val="32"/>
        </w:rPr>
      </w:pPr>
    </w:p>
    <w:p>
      <w:pPr>
        <w:spacing w:line="360" w:lineRule="auto"/>
        <w:ind w:firstLine="1928" w:firstLineChars="600"/>
        <w:rPr>
          <w:rFonts w:hint="eastAsia" w:ascii="宋体" w:hAnsi="宋体" w:eastAsia="宋体" w:cs="宋体"/>
          <w:b/>
          <w:bCs/>
          <w:sz w:val="32"/>
          <w:szCs w:val="32"/>
        </w:rPr>
      </w:pPr>
    </w:p>
    <w:p>
      <w:pPr>
        <w:spacing w:line="240" w:lineRule="auto"/>
        <w:ind w:firstLine="0" w:firstLineChars="0"/>
        <w:rPr>
          <w:rFonts w:hint="eastAsia" w:ascii="宋体" w:hAnsi="宋体" w:eastAsia="宋体" w:cs="宋体"/>
          <w:b/>
          <w:bCs/>
          <w:sz w:val="32"/>
          <w:szCs w:val="32"/>
        </w:rPr>
      </w:pPr>
      <w:r>
        <w:rPr>
          <w:rFonts w:hint="eastAsia" w:ascii="宋体" w:hAnsi="宋体" w:eastAsia="宋体" w:cs="宋体"/>
          <w:b/>
          <w:bCs/>
          <w:sz w:val="32"/>
          <w:szCs w:val="32"/>
        </w:rPr>
        <w:br w:type="page"/>
      </w:r>
    </w:p>
    <w:p>
      <w:pPr>
        <w:pStyle w:val="696"/>
        <w:keepNext w:val="0"/>
        <w:numPr>
          <w:ilvl w:val="0"/>
          <w:numId w:val="0"/>
        </w:numPr>
        <w:tabs>
          <w:tab w:val="clear" w:pos="720"/>
        </w:tabs>
        <w:snapToGrid w:val="0"/>
        <w:spacing w:before="120" w:after="120"/>
        <w:outlineLvl w:val="9"/>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1.1.1分项</w:t>
      </w:r>
      <w:r>
        <w:rPr>
          <w:rFonts w:hint="eastAsia" w:ascii="宋体" w:hAnsi="宋体" w:eastAsia="宋体" w:cs="宋体"/>
          <w:kern w:val="2"/>
          <w:sz w:val="32"/>
          <w:szCs w:val="32"/>
        </w:rPr>
        <w:t>报价汇总表</w:t>
      </w:r>
    </w:p>
    <w:p>
      <w:pPr>
        <w:widowControl/>
        <w:adjustRightInd/>
        <w:jc w:val="center"/>
        <w:rPr>
          <w:rFonts w:hint="eastAsia" w:ascii="宋体" w:hAnsi="宋体" w:cs="宋体"/>
          <w:b/>
          <w:sz w:val="24"/>
        </w:rPr>
      </w:pPr>
      <w:r>
        <w:rPr>
          <w:rFonts w:hint="eastAsia" w:ascii="宋体" w:hAnsi="宋体" w:cs="宋体"/>
          <w:b/>
          <w:sz w:val="24"/>
        </w:rPr>
        <w:t>展厅硬装—展墙造型</w:t>
      </w:r>
      <w:r>
        <w:rPr>
          <w:rFonts w:hint="eastAsia" w:ascii="宋体" w:hAnsi="宋体" w:cs="宋体"/>
          <w:b/>
          <w:sz w:val="24"/>
          <w:lang w:val="en-US" w:eastAsia="zh-CN"/>
        </w:rPr>
        <w:t>部分</w:t>
      </w:r>
    </w:p>
    <w:p/>
    <w:tbl>
      <w:tblPr>
        <w:tblStyle w:val="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2"/>
        <w:gridCol w:w="1450"/>
        <w:gridCol w:w="3961"/>
        <w:gridCol w:w="1229"/>
        <w:gridCol w:w="1209"/>
        <w:gridCol w:w="1250"/>
        <w:gridCol w:w="1387"/>
        <w:gridCol w:w="3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062" w:type="dxa"/>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序号</w:t>
            </w:r>
          </w:p>
        </w:tc>
        <w:tc>
          <w:tcPr>
            <w:tcW w:w="1450" w:type="dxa"/>
            <w:vAlign w:val="center"/>
          </w:tcPr>
          <w:p>
            <w:pPr>
              <w:widowControl/>
              <w:adjustRightInd/>
              <w:jc w:val="center"/>
              <w:rPr>
                <w:rFonts w:hint="eastAsia" w:ascii="宋体" w:hAnsi="宋体" w:eastAsia="宋体" w:cs="宋体"/>
                <w:b/>
                <w:sz w:val="24"/>
                <w:szCs w:val="24"/>
                <w:vertAlign w:val="baseline"/>
              </w:rPr>
            </w:pPr>
            <w:r>
              <w:rPr>
                <w:rFonts w:hint="eastAsia" w:ascii="宋体" w:hAnsi="宋体" w:cs="宋体"/>
                <w:b/>
                <w:sz w:val="24"/>
                <w:szCs w:val="24"/>
                <w:vertAlign w:val="baseline"/>
                <w:lang w:val="en-US" w:eastAsia="zh-CN"/>
              </w:rPr>
              <w:t>项目</w:t>
            </w:r>
            <w:r>
              <w:rPr>
                <w:rFonts w:hint="eastAsia" w:ascii="宋体" w:hAnsi="宋体" w:eastAsia="宋体" w:cs="宋体"/>
                <w:b/>
                <w:sz w:val="24"/>
                <w:szCs w:val="24"/>
                <w:vertAlign w:val="baseline"/>
              </w:rPr>
              <w:t>分类</w:t>
            </w:r>
          </w:p>
        </w:tc>
        <w:tc>
          <w:tcPr>
            <w:tcW w:w="3961"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cs="宋体"/>
                <w:b/>
                <w:sz w:val="24"/>
                <w:szCs w:val="24"/>
                <w:vertAlign w:val="baseline"/>
                <w:lang w:val="en-US" w:eastAsia="zh-CN"/>
              </w:rPr>
              <w:t>施工工艺</w:t>
            </w:r>
          </w:p>
        </w:tc>
        <w:tc>
          <w:tcPr>
            <w:tcW w:w="1229" w:type="dxa"/>
            <w:vAlign w:val="center"/>
          </w:tcPr>
          <w:p>
            <w:pPr>
              <w:widowControl/>
              <w:adjustRightInd/>
              <w:jc w:val="center"/>
              <w:rPr>
                <w:rFonts w:hint="eastAsia" w:ascii="宋体" w:hAnsi="宋体" w:eastAsia="宋体" w:cs="宋体"/>
                <w:b/>
                <w:sz w:val="24"/>
                <w:szCs w:val="24"/>
                <w:vertAlign w:val="baseline"/>
                <w:lang w:eastAsia="zh-CN"/>
              </w:rPr>
            </w:pPr>
            <w:r>
              <w:rPr>
                <w:rFonts w:hint="eastAsia" w:ascii="宋体" w:hAnsi="宋体" w:eastAsia="宋体" w:cs="宋体"/>
                <w:b/>
                <w:sz w:val="24"/>
                <w:szCs w:val="24"/>
                <w:vertAlign w:val="baseline"/>
                <w:lang w:val="en-US" w:eastAsia="zh-CN"/>
              </w:rPr>
              <w:t>单位</w:t>
            </w:r>
          </w:p>
        </w:tc>
        <w:tc>
          <w:tcPr>
            <w:tcW w:w="1209"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数量</w:t>
            </w:r>
          </w:p>
        </w:tc>
        <w:tc>
          <w:tcPr>
            <w:tcW w:w="1250"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cs="宋体"/>
                <w:b/>
                <w:sz w:val="24"/>
                <w:szCs w:val="24"/>
                <w:vertAlign w:val="baseline"/>
                <w:lang w:val="en-US" w:eastAsia="zh-CN"/>
              </w:rPr>
              <w:t>综合单价(元)</w:t>
            </w:r>
          </w:p>
        </w:tc>
        <w:tc>
          <w:tcPr>
            <w:tcW w:w="1387"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合计(元)</w:t>
            </w:r>
          </w:p>
        </w:tc>
        <w:tc>
          <w:tcPr>
            <w:tcW w:w="3068"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1</w:t>
            </w:r>
          </w:p>
        </w:tc>
        <w:tc>
          <w:tcPr>
            <w:tcW w:w="1450"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平面基础展墙</w:t>
            </w:r>
          </w:p>
        </w:tc>
        <w:tc>
          <w:tcPr>
            <w:tcW w:w="396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轻钢龙骨+木工板基层防火处理，原子灰打磨，哑光高级乳胶漆饰面，含基础金属收边</w:t>
            </w:r>
          </w:p>
        </w:tc>
        <w:tc>
          <w:tcPr>
            <w:tcW w:w="122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val="en-US" w:eastAsia="zh-CN" w:bidi="ar"/>
              </w:rPr>
              <w:t>㎡</w:t>
            </w:r>
          </w:p>
        </w:tc>
        <w:tc>
          <w:tcPr>
            <w:tcW w:w="120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bidi="ar"/>
              </w:rPr>
              <w:t>240</w:t>
            </w:r>
          </w:p>
        </w:tc>
        <w:tc>
          <w:tcPr>
            <w:tcW w:w="125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387"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3068"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i w:val="0"/>
                <w:iCs w:val="0"/>
                <w:color w:val="000000"/>
                <w:kern w:val="0"/>
                <w:sz w:val="18"/>
                <w:szCs w:val="18"/>
                <w:u w:val="none"/>
                <w:lang w:val="en-US" w:eastAsia="zh-CN" w:bidi="ar"/>
              </w:rPr>
              <w:t>普通直墙，不含图文画面印刷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2</w:t>
            </w:r>
          </w:p>
        </w:tc>
        <w:tc>
          <w:tcPr>
            <w:tcW w:w="1450"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异形曲面弧形展墙</w:t>
            </w:r>
          </w:p>
        </w:tc>
        <w:tc>
          <w:tcPr>
            <w:tcW w:w="396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轻钢龙骨+多层板弯曲基层，防开裂处理，原子灰批刮打磨，乳胶漆/UV打印饰面，圆弧转角造型，金属收边条</w:t>
            </w:r>
          </w:p>
        </w:tc>
        <w:tc>
          <w:tcPr>
            <w:tcW w:w="122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val="en-US" w:eastAsia="zh-CN" w:bidi="ar"/>
              </w:rPr>
              <w:t>㎡</w:t>
            </w:r>
          </w:p>
        </w:tc>
        <w:tc>
          <w:tcPr>
            <w:tcW w:w="120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75</w:t>
            </w:r>
          </w:p>
        </w:tc>
        <w:tc>
          <w:tcPr>
            <w:tcW w:w="125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387"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3068"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i w:val="0"/>
                <w:iCs w:val="0"/>
                <w:color w:val="000000"/>
                <w:kern w:val="0"/>
                <w:sz w:val="18"/>
                <w:szCs w:val="18"/>
                <w:u w:val="none"/>
                <w:lang w:val="en-US" w:eastAsia="zh-CN" w:bidi="ar"/>
              </w:rPr>
              <w:t>多处圆弧转角造型，含10mm金色金属收边条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3</w:t>
            </w:r>
          </w:p>
        </w:tc>
        <w:tc>
          <w:tcPr>
            <w:tcW w:w="1450"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艺术环形立体造型墙</w:t>
            </w:r>
          </w:p>
        </w:tc>
        <w:tc>
          <w:tcPr>
            <w:tcW w:w="396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方管骨架+木工板基层，多层立体高低造型，局部烤漆，蓝/黄装饰立体构件安装，打磨批腻子喷漆</w:t>
            </w:r>
          </w:p>
        </w:tc>
        <w:tc>
          <w:tcPr>
            <w:tcW w:w="122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val="en-US" w:eastAsia="zh-CN" w:bidi="ar"/>
              </w:rPr>
              <w:t>㎡</w:t>
            </w:r>
          </w:p>
        </w:tc>
        <w:tc>
          <w:tcPr>
            <w:tcW w:w="120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37</w:t>
            </w:r>
          </w:p>
        </w:tc>
        <w:tc>
          <w:tcPr>
            <w:tcW w:w="125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387"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3068"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i w:val="0"/>
                <w:iCs w:val="0"/>
                <w:color w:val="000000"/>
                <w:kern w:val="0"/>
                <w:sz w:val="18"/>
                <w:szCs w:val="18"/>
                <w:u w:val="none"/>
                <w:lang w:val="en-US" w:eastAsia="zh-CN" w:bidi="ar"/>
              </w:rPr>
              <w:t>环形多圈层主题文化墙，凹凸立体造型，非标定制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4</w:t>
            </w:r>
          </w:p>
        </w:tc>
        <w:tc>
          <w:tcPr>
            <w:tcW w:w="1450"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点阵发光镂空造型墙</w:t>
            </w:r>
          </w:p>
        </w:tc>
        <w:tc>
          <w:tcPr>
            <w:tcW w:w="396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方管钢架基层，穿孔铝板，内置漫反射LED灯带，低压变压器、线路敷设，金属框架，成品保护</w:t>
            </w:r>
          </w:p>
        </w:tc>
        <w:tc>
          <w:tcPr>
            <w:tcW w:w="122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val="en-US" w:eastAsia="zh-CN" w:bidi="ar"/>
              </w:rPr>
              <w:t>㎡</w:t>
            </w:r>
          </w:p>
        </w:tc>
        <w:tc>
          <w:tcPr>
            <w:tcW w:w="120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28</w:t>
            </w:r>
          </w:p>
        </w:tc>
        <w:tc>
          <w:tcPr>
            <w:tcW w:w="125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387"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3068"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i w:val="0"/>
                <w:iCs w:val="0"/>
                <w:color w:val="000000"/>
                <w:kern w:val="0"/>
                <w:sz w:val="18"/>
                <w:szCs w:val="18"/>
                <w:u w:val="none"/>
                <w:lang w:val="en-US" w:eastAsia="zh-CN" w:bidi="ar"/>
              </w:rPr>
              <w:t>发光透光墙面，含灯光系统，不含中控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5</w:t>
            </w:r>
          </w:p>
        </w:tc>
        <w:tc>
          <w:tcPr>
            <w:tcW w:w="1450"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展厅地面地毯</w:t>
            </w:r>
          </w:p>
        </w:tc>
        <w:tc>
          <w:tcPr>
            <w:tcW w:w="396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原有地面保护+展厅区域地毯满铺，防火B1级办公展厅地毯，含收口压条</w:t>
            </w:r>
          </w:p>
        </w:tc>
        <w:tc>
          <w:tcPr>
            <w:tcW w:w="122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val="en-US" w:eastAsia="zh-CN" w:bidi="ar"/>
              </w:rPr>
              <w:t>㎡</w:t>
            </w:r>
          </w:p>
        </w:tc>
        <w:tc>
          <w:tcPr>
            <w:tcW w:w="120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130</w:t>
            </w:r>
          </w:p>
        </w:tc>
        <w:tc>
          <w:tcPr>
            <w:tcW w:w="125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387"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3068"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i w:val="0"/>
                <w:iCs w:val="0"/>
                <w:color w:val="000000"/>
                <w:kern w:val="0"/>
                <w:sz w:val="18"/>
                <w:szCs w:val="18"/>
                <w:u w:val="none"/>
                <w:lang w:val="en-US" w:eastAsia="zh-CN" w:bidi="ar"/>
              </w:rPr>
              <w:t>展厅满铺灰色地毯；地砖另计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6</w:t>
            </w:r>
          </w:p>
        </w:tc>
        <w:tc>
          <w:tcPr>
            <w:tcW w:w="1450"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人造石门套/入口形象门套</w:t>
            </w:r>
          </w:p>
        </w:tc>
        <w:tc>
          <w:tcPr>
            <w:tcW w:w="396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人造石石材加工、干挂安装，5mm石材凹口，金色金属收边，打胶、磨边处理</w:t>
            </w:r>
          </w:p>
        </w:tc>
        <w:tc>
          <w:tcPr>
            <w:tcW w:w="122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项</w:t>
            </w:r>
          </w:p>
        </w:tc>
        <w:tc>
          <w:tcPr>
            <w:tcW w:w="120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2</w:t>
            </w:r>
          </w:p>
        </w:tc>
        <w:tc>
          <w:tcPr>
            <w:tcW w:w="125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387"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3068"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i w:val="0"/>
                <w:iCs w:val="0"/>
                <w:color w:val="000000"/>
                <w:kern w:val="0"/>
                <w:sz w:val="18"/>
                <w:szCs w:val="18"/>
                <w:u w:val="none"/>
                <w:lang w:val="en-US" w:eastAsia="zh-CN" w:bidi="ar"/>
              </w:rPr>
              <w:t>前厅入口大门套，参考报告厅前厅立面图工艺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7</w:t>
            </w:r>
          </w:p>
        </w:tc>
        <w:tc>
          <w:tcPr>
            <w:tcW w:w="1450"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金属收边系统（金色不锈钢）</w:t>
            </w:r>
          </w:p>
        </w:tc>
        <w:tc>
          <w:tcPr>
            <w:tcW w:w="396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不锈钢镀金色金属条，开槽嵌入/明装，切割打磨安装，阴阳角处理</w:t>
            </w:r>
          </w:p>
        </w:tc>
        <w:tc>
          <w:tcPr>
            <w:tcW w:w="122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m</w:t>
            </w:r>
          </w:p>
        </w:tc>
        <w:tc>
          <w:tcPr>
            <w:tcW w:w="120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380</w:t>
            </w:r>
          </w:p>
        </w:tc>
        <w:tc>
          <w:tcPr>
            <w:tcW w:w="125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387"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3068"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i w:val="0"/>
                <w:iCs w:val="0"/>
                <w:color w:val="000000"/>
                <w:kern w:val="0"/>
                <w:sz w:val="18"/>
                <w:szCs w:val="18"/>
                <w:u w:val="none"/>
                <w:lang w:val="en-US" w:eastAsia="zh-CN" w:bidi="ar"/>
              </w:rPr>
              <w:t>全展厅展墙、造型、门套金属收边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8</w:t>
            </w:r>
          </w:p>
        </w:tc>
        <w:tc>
          <w:tcPr>
            <w:tcW w:w="1450"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展墙强弱电预埋布线</w:t>
            </w:r>
          </w:p>
        </w:tc>
        <w:tc>
          <w:tcPr>
            <w:tcW w:w="396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展墙内部多媒体管线、灯光管线，PVC线管，桥架，插座底盒，布线，不含配电箱</w:t>
            </w:r>
          </w:p>
        </w:tc>
        <w:tc>
          <w:tcPr>
            <w:tcW w:w="122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项</w:t>
            </w:r>
          </w:p>
        </w:tc>
        <w:tc>
          <w:tcPr>
            <w:tcW w:w="120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1</w:t>
            </w:r>
          </w:p>
        </w:tc>
        <w:tc>
          <w:tcPr>
            <w:tcW w:w="125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387"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3068"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i w:val="0"/>
                <w:iCs w:val="0"/>
                <w:color w:val="000000"/>
                <w:kern w:val="0"/>
                <w:sz w:val="18"/>
                <w:szCs w:val="18"/>
                <w:u w:val="none"/>
                <w:lang w:val="en-US" w:eastAsia="zh-CN" w:bidi="ar"/>
              </w:rPr>
              <w:t>展厅所有屏幕、灯带、射灯强电弱电预埋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9</w:t>
            </w:r>
          </w:p>
        </w:tc>
        <w:tc>
          <w:tcPr>
            <w:tcW w:w="1450"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墙面艺术漆</w:t>
            </w:r>
          </w:p>
        </w:tc>
        <w:tc>
          <w:tcPr>
            <w:tcW w:w="396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墙面艺术漆处理，两底两面</w:t>
            </w:r>
          </w:p>
        </w:tc>
        <w:tc>
          <w:tcPr>
            <w:tcW w:w="122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288</w:t>
            </w:r>
          </w:p>
        </w:tc>
        <w:tc>
          <w:tcPr>
            <w:tcW w:w="120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w:t>
            </w:r>
          </w:p>
        </w:tc>
        <w:tc>
          <w:tcPr>
            <w:tcW w:w="125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387"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3068"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i w:val="0"/>
                <w:iCs w:val="0"/>
                <w:color w:val="000000"/>
                <w:kern w:val="0"/>
                <w:sz w:val="18"/>
                <w:szCs w:val="18"/>
                <w:u w:val="none"/>
                <w:lang w:val="en-US" w:eastAsia="zh-CN" w:bidi="ar"/>
              </w:rPr>
              <w:t>人工定制完成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10</w:t>
            </w:r>
          </w:p>
        </w:tc>
        <w:tc>
          <w:tcPr>
            <w:tcW w:w="1450"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顶面造型及金属面饰面</w:t>
            </w:r>
          </w:p>
        </w:tc>
        <w:tc>
          <w:tcPr>
            <w:tcW w:w="396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顶面造型，龙骨，及部分顶面金属板饰面</w:t>
            </w:r>
          </w:p>
        </w:tc>
        <w:tc>
          <w:tcPr>
            <w:tcW w:w="122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130</w:t>
            </w:r>
          </w:p>
        </w:tc>
        <w:tc>
          <w:tcPr>
            <w:tcW w:w="120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w:t>
            </w:r>
          </w:p>
        </w:tc>
        <w:tc>
          <w:tcPr>
            <w:tcW w:w="125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387"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3068" w:type="dxa"/>
            <w:vAlign w:val="center"/>
          </w:tcPr>
          <w:p>
            <w:pPr>
              <w:keepNext w:val="0"/>
              <w:keepLines w:val="0"/>
              <w:widowControl/>
              <w:suppressLineNumbers w:val="0"/>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i w:val="0"/>
                <w:iCs w:val="0"/>
                <w:color w:val="000000"/>
                <w:kern w:val="0"/>
                <w:sz w:val="18"/>
                <w:szCs w:val="18"/>
                <w:u w:val="none"/>
                <w:lang w:val="en-US" w:eastAsia="zh-CN" w:bidi="ar"/>
              </w:rPr>
              <w:t>施工全过程成品保护及现场配合管理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062"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cs="宋体"/>
                <w:b/>
                <w:sz w:val="24"/>
                <w:szCs w:val="24"/>
                <w:vertAlign w:val="baseline"/>
                <w:lang w:val="en-US" w:eastAsia="zh-CN"/>
              </w:rPr>
              <w:t>11</w:t>
            </w:r>
          </w:p>
        </w:tc>
        <w:tc>
          <w:tcPr>
            <w:tcW w:w="9099" w:type="dxa"/>
            <w:gridSpan w:val="5"/>
            <w:vAlign w:val="center"/>
          </w:tcPr>
          <w:p>
            <w:pPr>
              <w:widowControl/>
              <w:adjustRightInd/>
              <w:jc w:val="center"/>
              <w:rPr>
                <w:rFonts w:hint="eastAsia" w:ascii="宋体" w:hAnsi="宋体" w:eastAsia="宋体" w:cs="宋体"/>
                <w:b/>
                <w:sz w:val="24"/>
                <w:szCs w:val="24"/>
                <w:vertAlign w:val="baseline"/>
              </w:rPr>
            </w:pPr>
            <w:r>
              <w:rPr>
                <w:rFonts w:hint="eastAsia" w:ascii="宋体" w:hAnsi="宋体" w:eastAsia="宋体" w:cs="宋体"/>
                <w:b/>
                <w:sz w:val="24"/>
                <w:szCs w:val="24"/>
                <w:vertAlign w:val="baseline"/>
                <w:lang w:val="en-US" w:eastAsia="zh-CN"/>
              </w:rPr>
              <w:t>合计</w:t>
            </w:r>
          </w:p>
        </w:tc>
        <w:tc>
          <w:tcPr>
            <w:tcW w:w="1387" w:type="dxa"/>
            <w:vAlign w:val="center"/>
          </w:tcPr>
          <w:p>
            <w:pPr>
              <w:widowControl/>
              <w:adjustRightInd/>
              <w:jc w:val="center"/>
              <w:rPr>
                <w:rFonts w:hint="eastAsia" w:ascii="宋体" w:hAnsi="宋体" w:eastAsia="宋体" w:cs="宋体"/>
                <w:b/>
                <w:sz w:val="24"/>
                <w:szCs w:val="24"/>
                <w:vertAlign w:val="baseline"/>
              </w:rPr>
            </w:pPr>
          </w:p>
        </w:tc>
        <w:tc>
          <w:tcPr>
            <w:tcW w:w="3068" w:type="dxa"/>
            <w:vAlign w:val="center"/>
          </w:tcPr>
          <w:p>
            <w:pPr>
              <w:widowControl/>
              <w:adjustRightInd/>
              <w:jc w:val="center"/>
              <w:rPr>
                <w:rFonts w:hint="eastAsia" w:ascii="宋体" w:hAnsi="宋体" w:eastAsia="宋体" w:cs="宋体"/>
                <w:b/>
                <w:sz w:val="24"/>
                <w:szCs w:val="24"/>
                <w:vertAlign w:val="baseline"/>
              </w:rPr>
            </w:pPr>
          </w:p>
        </w:tc>
      </w:tr>
    </w:tbl>
    <w:p>
      <w:pPr>
        <w:widowControl/>
        <w:adjustRightInd/>
        <w:jc w:val="center"/>
        <w:rPr>
          <w:rFonts w:hint="eastAsia" w:ascii="宋体" w:hAnsi="宋体" w:eastAsia="宋体" w:cs="宋体"/>
          <w:b/>
          <w:sz w:val="32"/>
          <w:szCs w:val="32"/>
        </w:rPr>
      </w:pPr>
    </w:p>
    <w:p>
      <w:pPr>
        <w:spacing w:line="360" w:lineRule="auto"/>
        <w:ind w:firstLine="1928" w:firstLineChars="600"/>
        <w:rPr>
          <w:rFonts w:hint="eastAsia" w:ascii="宋体" w:hAnsi="宋体" w:eastAsia="宋体" w:cs="宋体"/>
          <w:b/>
          <w:bCs/>
          <w:sz w:val="32"/>
          <w:szCs w:val="32"/>
        </w:rPr>
      </w:pP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供应商名称（盖章） ：</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法定代表人或其授权代表（签字或盖章）：</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日期：      年   月   日</w:t>
      </w:r>
    </w:p>
    <w:p>
      <w:pPr>
        <w:widowControl/>
        <w:adjustRightInd/>
        <w:jc w:val="center"/>
        <w:rPr>
          <w:rFonts w:hint="eastAsia" w:ascii="宋体" w:hAnsi="宋体" w:eastAsia="宋体" w:cs="宋体"/>
          <w:kern w:val="2"/>
          <w:sz w:val="32"/>
          <w:szCs w:val="32"/>
        </w:rPr>
      </w:pPr>
      <w:r>
        <w:rPr>
          <w:rFonts w:hint="eastAsia" w:ascii="宋体" w:hAnsi="宋体" w:eastAsia="宋体" w:cs="宋体"/>
          <w:b/>
          <w:bCs/>
          <w:sz w:val="32"/>
          <w:szCs w:val="32"/>
        </w:rPr>
        <w:br w:type="page"/>
      </w:r>
      <w:r>
        <w:rPr>
          <w:rFonts w:hint="eastAsia" w:ascii="宋体" w:hAnsi="宋体" w:eastAsia="宋体" w:cs="宋体"/>
          <w:b/>
          <w:bCs/>
          <w:kern w:val="2"/>
          <w:sz w:val="32"/>
          <w:szCs w:val="32"/>
          <w:lang w:val="en-US" w:eastAsia="zh-CN"/>
        </w:rPr>
        <w:t>1.1.</w:t>
      </w:r>
      <w:r>
        <w:rPr>
          <w:rFonts w:hint="eastAsia" w:ascii="宋体" w:hAnsi="宋体" w:cs="宋体"/>
          <w:b/>
          <w:bCs/>
          <w:kern w:val="2"/>
          <w:sz w:val="32"/>
          <w:szCs w:val="32"/>
          <w:lang w:val="en-US" w:eastAsia="zh-CN"/>
        </w:rPr>
        <w:t>2</w:t>
      </w:r>
      <w:r>
        <w:rPr>
          <w:rFonts w:hint="eastAsia" w:ascii="宋体" w:hAnsi="宋体" w:eastAsia="宋体" w:cs="宋体"/>
          <w:b/>
          <w:bCs/>
          <w:kern w:val="2"/>
          <w:sz w:val="32"/>
          <w:szCs w:val="32"/>
          <w:lang w:val="en-US" w:eastAsia="zh-CN"/>
        </w:rPr>
        <w:t>分项</w:t>
      </w:r>
      <w:r>
        <w:rPr>
          <w:rFonts w:hint="eastAsia" w:ascii="宋体" w:hAnsi="宋体" w:eastAsia="宋体" w:cs="宋体"/>
          <w:b/>
          <w:bCs/>
          <w:kern w:val="2"/>
          <w:sz w:val="32"/>
          <w:szCs w:val="32"/>
        </w:rPr>
        <w:t>报价汇总表</w:t>
      </w:r>
    </w:p>
    <w:p>
      <w:pPr>
        <w:widowControl/>
        <w:adjustRightInd/>
        <w:jc w:val="center"/>
        <w:rPr>
          <w:rFonts w:hint="eastAsia" w:ascii="宋体" w:hAnsi="宋体" w:cs="宋体"/>
          <w:b/>
          <w:sz w:val="24"/>
        </w:rPr>
      </w:pPr>
      <w:r>
        <w:rPr>
          <w:rFonts w:hint="eastAsia" w:ascii="宋体" w:hAnsi="宋体" w:cs="宋体"/>
          <w:b/>
          <w:sz w:val="24"/>
        </w:rPr>
        <w:t>展厅硬装—展墙造型</w:t>
      </w:r>
      <w:r>
        <w:rPr>
          <w:rFonts w:hint="eastAsia" w:ascii="宋体" w:hAnsi="宋体" w:cs="宋体"/>
          <w:b/>
          <w:sz w:val="24"/>
          <w:lang w:val="en-US" w:eastAsia="zh-CN"/>
        </w:rPr>
        <w:t>部分</w:t>
      </w:r>
    </w:p>
    <w:p/>
    <w:tbl>
      <w:tblPr>
        <w:tblStyle w:val="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1994"/>
        <w:gridCol w:w="2878"/>
        <w:gridCol w:w="1325"/>
        <w:gridCol w:w="1358"/>
        <w:gridCol w:w="1773"/>
        <w:gridCol w:w="1660"/>
        <w:gridCol w:w="2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089"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序号</w:t>
            </w:r>
          </w:p>
        </w:tc>
        <w:tc>
          <w:tcPr>
            <w:tcW w:w="1994" w:type="dxa"/>
            <w:vAlign w:val="center"/>
          </w:tcPr>
          <w:p>
            <w:pPr>
              <w:widowControl/>
              <w:adjustRightInd/>
              <w:jc w:val="center"/>
              <w:rPr>
                <w:rFonts w:hint="eastAsia" w:ascii="宋体" w:hAnsi="宋体" w:eastAsia="宋体" w:cs="宋体"/>
                <w:b/>
                <w:sz w:val="24"/>
                <w:szCs w:val="24"/>
                <w:vertAlign w:val="baseline"/>
              </w:rPr>
            </w:pPr>
            <w:r>
              <w:rPr>
                <w:rFonts w:hint="eastAsia" w:ascii="宋体" w:hAnsi="宋体" w:cs="宋体"/>
                <w:b/>
                <w:sz w:val="24"/>
                <w:szCs w:val="24"/>
                <w:vertAlign w:val="baseline"/>
                <w:lang w:val="en-US" w:eastAsia="zh-CN"/>
              </w:rPr>
              <w:t>项目</w:t>
            </w:r>
            <w:r>
              <w:rPr>
                <w:rFonts w:hint="eastAsia" w:ascii="宋体" w:hAnsi="宋体" w:eastAsia="宋体" w:cs="宋体"/>
                <w:b/>
                <w:sz w:val="24"/>
                <w:szCs w:val="24"/>
                <w:vertAlign w:val="baseline"/>
              </w:rPr>
              <w:t>分类</w:t>
            </w:r>
          </w:p>
        </w:tc>
        <w:tc>
          <w:tcPr>
            <w:tcW w:w="2878"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cs="宋体"/>
                <w:b/>
                <w:sz w:val="24"/>
                <w:szCs w:val="24"/>
                <w:vertAlign w:val="baseline"/>
                <w:lang w:val="en-US" w:eastAsia="zh-CN"/>
              </w:rPr>
              <w:t>施工工艺</w:t>
            </w:r>
          </w:p>
        </w:tc>
        <w:tc>
          <w:tcPr>
            <w:tcW w:w="1325" w:type="dxa"/>
            <w:vAlign w:val="center"/>
          </w:tcPr>
          <w:p>
            <w:pPr>
              <w:widowControl/>
              <w:adjustRightInd/>
              <w:jc w:val="center"/>
              <w:rPr>
                <w:rFonts w:hint="eastAsia" w:ascii="宋体" w:hAnsi="宋体" w:eastAsia="宋体" w:cs="宋体"/>
                <w:b/>
                <w:sz w:val="24"/>
                <w:szCs w:val="24"/>
                <w:vertAlign w:val="baseline"/>
                <w:lang w:eastAsia="zh-CN"/>
              </w:rPr>
            </w:pPr>
            <w:r>
              <w:rPr>
                <w:rFonts w:hint="eastAsia" w:ascii="宋体" w:hAnsi="宋体" w:eastAsia="宋体" w:cs="宋体"/>
                <w:b/>
                <w:sz w:val="24"/>
                <w:szCs w:val="24"/>
                <w:vertAlign w:val="baseline"/>
                <w:lang w:val="en-US" w:eastAsia="zh-CN"/>
              </w:rPr>
              <w:t>单位</w:t>
            </w:r>
          </w:p>
        </w:tc>
        <w:tc>
          <w:tcPr>
            <w:tcW w:w="1358"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数量</w:t>
            </w:r>
          </w:p>
        </w:tc>
        <w:tc>
          <w:tcPr>
            <w:tcW w:w="1773"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cs="宋体"/>
                <w:b/>
                <w:sz w:val="24"/>
                <w:szCs w:val="24"/>
                <w:vertAlign w:val="baseline"/>
                <w:lang w:val="en-US" w:eastAsia="zh-CN"/>
              </w:rPr>
              <w:t>综合单价(元)</w:t>
            </w:r>
          </w:p>
        </w:tc>
        <w:tc>
          <w:tcPr>
            <w:tcW w:w="1660"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合计(元)</w:t>
            </w:r>
          </w:p>
        </w:tc>
        <w:tc>
          <w:tcPr>
            <w:tcW w:w="2839"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108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1</w:t>
            </w:r>
          </w:p>
        </w:tc>
        <w:tc>
          <w:tcPr>
            <w:tcW w:w="1994"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UV高清图文展板（整墙画面）</w:t>
            </w:r>
          </w:p>
        </w:tc>
        <w:tc>
          <w:tcPr>
            <w:tcW w:w="2878"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UV高清打印，5mmPVC/蜂窝板裱板，压条上墙，历程、板块介绍画面</w:t>
            </w:r>
          </w:p>
        </w:tc>
        <w:tc>
          <w:tcPr>
            <w:tcW w:w="1325"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val="en-US" w:eastAsia="zh-CN" w:bidi="ar"/>
              </w:rPr>
              <w:t>㎡</w:t>
            </w:r>
          </w:p>
        </w:tc>
        <w:tc>
          <w:tcPr>
            <w:tcW w:w="1358"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bidi="ar"/>
              </w:rPr>
              <w:t>165</w:t>
            </w:r>
          </w:p>
        </w:tc>
        <w:tc>
          <w:tcPr>
            <w:tcW w:w="1773"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66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2839"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i w:val="0"/>
                <w:iCs w:val="0"/>
                <w:color w:val="000000"/>
                <w:kern w:val="0"/>
                <w:sz w:val="18"/>
                <w:szCs w:val="18"/>
                <w:u w:val="none"/>
                <w:lang w:val="en-US" w:eastAsia="zh-CN" w:bidi="ar"/>
              </w:rPr>
              <w:t>多面主题墙大版面图文，含制作裱板安装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08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2</w:t>
            </w:r>
          </w:p>
        </w:tc>
        <w:tc>
          <w:tcPr>
            <w:tcW w:w="1994"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立体金属/亚克力标题字</w:t>
            </w:r>
          </w:p>
        </w:tc>
        <w:tc>
          <w:tcPr>
            <w:tcW w:w="2878"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20-60mm厚立体字，烤漆/电镀不锈钢，背板、调平安装</w:t>
            </w:r>
          </w:p>
        </w:tc>
        <w:tc>
          <w:tcPr>
            <w:tcW w:w="1325"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cs="宋体"/>
                <w:b w:val="0"/>
                <w:color w:val="000000"/>
                <w:kern w:val="0"/>
                <w:sz w:val="18"/>
                <w:szCs w:val="18"/>
                <w:u w:val="none"/>
                <w:vertAlign w:val="baseline"/>
                <w:lang w:val="en-US" w:eastAsia="zh-CN" w:bidi="ar"/>
              </w:rPr>
              <w:t>个</w:t>
            </w:r>
          </w:p>
        </w:tc>
        <w:tc>
          <w:tcPr>
            <w:tcW w:w="1358"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110</w:t>
            </w:r>
          </w:p>
        </w:tc>
        <w:tc>
          <w:tcPr>
            <w:tcW w:w="1773"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66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2839"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i w:val="0"/>
                <w:iCs w:val="0"/>
                <w:color w:val="000000"/>
                <w:kern w:val="0"/>
                <w:sz w:val="18"/>
                <w:szCs w:val="18"/>
                <w:u w:val="none"/>
                <w:lang w:val="en-US" w:eastAsia="zh-CN" w:bidi="ar"/>
              </w:rPr>
              <w:t>各大章节大标题、小标题综合平均单价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08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3</w:t>
            </w:r>
          </w:p>
        </w:tc>
        <w:tc>
          <w:tcPr>
            <w:tcW w:w="1994"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实物照片展板、挂墙展版</w:t>
            </w:r>
          </w:p>
        </w:tc>
        <w:tc>
          <w:tcPr>
            <w:tcW w:w="2878"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裱板+挂件，照片展板、案例挂板，多组斜挂展板</w:t>
            </w:r>
          </w:p>
        </w:tc>
        <w:tc>
          <w:tcPr>
            <w:tcW w:w="1325"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cs="宋体"/>
                <w:b w:val="0"/>
                <w:color w:val="000000"/>
                <w:kern w:val="0"/>
                <w:sz w:val="18"/>
                <w:szCs w:val="18"/>
                <w:u w:val="none"/>
                <w:vertAlign w:val="baseline"/>
                <w:lang w:val="en-US" w:eastAsia="zh-CN" w:bidi="ar"/>
              </w:rPr>
              <w:t>套</w:t>
            </w:r>
          </w:p>
        </w:tc>
        <w:tc>
          <w:tcPr>
            <w:tcW w:w="1358"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56</w:t>
            </w:r>
          </w:p>
        </w:tc>
        <w:tc>
          <w:tcPr>
            <w:tcW w:w="1773"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66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2839"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i w:val="0"/>
                <w:iCs w:val="0"/>
                <w:color w:val="000000"/>
                <w:kern w:val="0"/>
                <w:sz w:val="18"/>
                <w:szCs w:val="18"/>
                <w:u w:val="none"/>
                <w:lang w:val="en-US" w:eastAsia="zh-CN" w:bidi="ar"/>
              </w:rPr>
              <w:t>斜挂实物展板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08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4</w:t>
            </w:r>
          </w:p>
        </w:tc>
        <w:tc>
          <w:tcPr>
            <w:tcW w:w="1994"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背发光/平面展签说明牌</w:t>
            </w:r>
          </w:p>
        </w:tc>
        <w:tc>
          <w:tcPr>
            <w:tcW w:w="2878"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亚克力背打光、UV小展签，展项说明，配件安装</w:t>
            </w:r>
          </w:p>
        </w:tc>
        <w:tc>
          <w:tcPr>
            <w:tcW w:w="1325"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cs="宋体"/>
                <w:b w:val="0"/>
                <w:color w:val="000000"/>
                <w:kern w:val="0"/>
                <w:sz w:val="18"/>
                <w:szCs w:val="18"/>
                <w:u w:val="none"/>
                <w:vertAlign w:val="baseline"/>
                <w:lang w:val="en-US" w:eastAsia="zh-CN" w:bidi="ar"/>
              </w:rPr>
              <w:t>套</w:t>
            </w:r>
          </w:p>
        </w:tc>
        <w:tc>
          <w:tcPr>
            <w:tcW w:w="1358"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75</w:t>
            </w:r>
          </w:p>
        </w:tc>
        <w:tc>
          <w:tcPr>
            <w:tcW w:w="1773"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66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2839"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i w:val="0"/>
                <w:iCs w:val="0"/>
                <w:color w:val="000000"/>
                <w:kern w:val="0"/>
                <w:sz w:val="18"/>
                <w:szCs w:val="18"/>
                <w:u w:val="none"/>
                <w:lang w:val="en-US" w:eastAsia="zh-CN" w:bidi="ar"/>
              </w:rPr>
              <w:t>每块展墙配套说明小标牌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08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5</w:t>
            </w:r>
          </w:p>
        </w:tc>
        <w:tc>
          <w:tcPr>
            <w:tcW w:w="1994"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主题艺术立体构件（环形墙装饰）</w:t>
            </w:r>
          </w:p>
        </w:tc>
        <w:tc>
          <w:tcPr>
            <w:tcW w:w="2878"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蓝、黄色立体弧形装饰构件，定制加工上墙安装</w:t>
            </w:r>
          </w:p>
        </w:tc>
        <w:tc>
          <w:tcPr>
            <w:tcW w:w="1325"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cs="宋体"/>
                <w:b w:val="0"/>
                <w:color w:val="000000"/>
                <w:kern w:val="0"/>
                <w:sz w:val="18"/>
                <w:szCs w:val="18"/>
                <w:u w:val="none"/>
                <w:vertAlign w:val="baseline"/>
                <w:lang w:val="en-US" w:eastAsia="zh-CN" w:bidi="ar"/>
              </w:rPr>
              <w:t>项</w:t>
            </w:r>
          </w:p>
        </w:tc>
        <w:tc>
          <w:tcPr>
            <w:tcW w:w="1358"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1</w:t>
            </w:r>
          </w:p>
        </w:tc>
        <w:tc>
          <w:tcPr>
            <w:tcW w:w="1773"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66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2839"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i w:val="0"/>
                <w:iCs w:val="0"/>
                <w:color w:val="000000"/>
                <w:kern w:val="0"/>
                <w:sz w:val="18"/>
                <w:szCs w:val="18"/>
                <w:u w:val="none"/>
                <w:lang w:val="en-US" w:eastAsia="zh-CN" w:bidi="ar"/>
              </w:rPr>
              <w:t>环形主题墙蓝黄弧形立体装饰件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08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6</w:t>
            </w:r>
          </w:p>
        </w:tc>
        <w:tc>
          <w:tcPr>
            <w:tcW w:w="1994"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bidi="ar"/>
              </w:rPr>
              <w:t>入口发光门头字</w:t>
            </w:r>
          </w:p>
        </w:tc>
        <w:tc>
          <w:tcPr>
            <w:tcW w:w="2878"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展厅入口门头发光字，钢结构、变压器、安装调试</w:t>
            </w:r>
          </w:p>
        </w:tc>
        <w:tc>
          <w:tcPr>
            <w:tcW w:w="1325"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项</w:t>
            </w:r>
          </w:p>
        </w:tc>
        <w:tc>
          <w:tcPr>
            <w:tcW w:w="1358"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1</w:t>
            </w:r>
          </w:p>
        </w:tc>
        <w:tc>
          <w:tcPr>
            <w:tcW w:w="1773"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66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2839"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i w:val="0"/>
                <w:iCs w:val="0"/>
                <w:color w:val="000000"/>
                <w:kern w:val="0"/>
                <w:sz w:val="18"/>
                <w:szCs w:val="18"/>
                <w:u w:val="none"/>
                <w:lang w:val="en-US" w:eastAsia="zh-CN" w:bidi="ar"/>
              </w:rPr>
              <w:t>展厅名称门头发光字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08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7</w:t>
            </w:r>
          </w:p>
        </w:tc>
        <w:tc>
          <w:tcPr>
            <w:tcW w:w="9328" w:type="dxa"/>
            <w:gridSpan w:val="5"/>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val="en-US" w:eastAsia="zh-CN" w:bidi="ar"/>
              </w:rPr>
              <w:t>合计</w:t>
            </w:r>
          </w:p>
        </w:tc>
        <w:tc>
          <w:tcPr>
            <w:tcW w:w="166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2839"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r>
    </w:tbl>
    <w:p>
      <w:pPr>
        <w:spacing w:line="360" w:lineRule="auto"/>
        <w:ind w:firstLine="0" w:firstLineChars="0"/>
        <w:rPr>
          <w:rFonts w:hint="eastAsia" w:ascii="宋体" w:hAnsi="宋体" w:eastAsia="宋体" w:cs="宋体"/>
          <w:b/>
          <w:bCs/>
          <w:sz w:val="32"/>
          <w:szCs w:val="32"/>
        </w:rPr>
      </w:pP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供应商名称（盖章） ：</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法定代表人或其授权代表（签字或盖章）：</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日期：      年   月   日</w:t>
      </w:r>
    </w:p>
    <w:p>
      <w:pPr>
        <w:widowControl/>
        <w:adjustRightInd/>
        <w:jc w:val="center"/>
        <w:rPr>
          <w:rFonts w:hint="eastAsia" w:ascii="宋体" w:hAnsi="宋体" w:eastAsia="宋体" w:cs="宋体"/>
          <w:kern w:val="2"/>
          <w:sz w:val="32"/>
          <w:szCs w:val="32"/>
        </w:rPr>
      </w:pPr>
      <w:r>
        <w:rPr>
          <w:rFonts w:hint="eastAsia" w:ascii="宋体" w:hAnsi="宋体" w:eastAsia="宋体" w:cs="宋体"/>
          <w:b/>
          <w:bCs/>
          <w:sz w:val="32"/>
          <w:szCs w:val="32"/>
        </w:rPr>
        <w:br w:type="page"/>
      </w:r>
      <w:r>
        <w:rPr>
          <w:rFonts w:hint="eastAsia" w:ascii="宋体" w:hAnsi="宋体" w:eastAsia="宋体" w:cs="宋体"/>
          <w:b/>
          <w:bCs/>
          <w:kern w:val="2"/>
          <w:sz w:val="32"/>
          <w:szCs w:val="32"/>
          <w:lang w:val="en-US" w:eastAsia="zh-CN"/>
        </w:rPr>
        <w:t>1.1.</w:t>
      </w:r>
      <w:r>
        <w:rPr>
          <w:rFonts w:hint="eastAsia" w:ascii="宋体" w:hAnsi="宋体" w:cs="宋体"/>
          <w:b/>
          <w:bCs/>
          <w:kern w:val="2"/>
          <w:sz w:val="32"/>
          <w:szCs w:val="32"/>
          <w:lang w:val="en-US" w:eastAsia="zh-CN"/>
        </w:rPr>
        <w:t>3</w:t>
      </w:r>
      <w:r>
        <w:rPr>
          <w:rFonts w:hint="eastAsia" w:ascii="宋体" w:hAnsi="宋体" w:eastAsia="宋体" w:cs="宋体"/>
          <w:b/>
          <w:bCs/>
          <w:kern w:val="2"/>
          <w:sz w:val="32"/>
          <w:szCs w:val="32"/>
          <w:lang w:val="en-US" w:eastAsia="zh-CN"/>
        </w:rPr>
        <w:t>分项</w:t>
      </w:r>
      <w:r>
        <w:rPr>
          <w:rFonts w:hint="eastAsia" w:ascii="宋体" w:hAnsi="宋体" w:eastAsia="宋体" w:cs="宋体"/>
          <w:b/>
          <w:bCs/>
          <w:kern w:val="2"/>
          <w:sz w:val="32"/>
          <w:szCs w:val="32"/>
        </w:rPr>
        <w:t>报价汇总表</w:t>
      </w:r>
    </w:p>
    <w:p>
      <w:pPr>
        <w:widowControl/>
        <w:adjustRightInd/>
        <w:jc w:val="center"/>
        <w:rPr>
          <w:rFonts w:hint="eastAsia" w:ascii="宋体" w:hAnsi="宋体" w:cs="宋体"/>
          <w:b/>
          <w:sz w:val="24"/>
        </w:rPr>
      </w:pPr>
      <w:r>
        <w:rPr>
          <w:rFonts w:hint="eastAsia" w:ascii="宋体" w:hAnsi="宋体" w:cs="宋体"/>
          <w:b/>
          <w:sz w:val="24"/>
        </w:rPr>
        <w:t>展厅灯光系统（专业展陈照明）</w:t>
      </w:r>
      <w:r>
        <w:rPr>
          <w:rFonts w:hint="eastAsia" w:ascii="宋体" w:hAnsi="宋体" w:cs="宋体"/>
          <w:b/>
          <w:sz w:val="24"/>
          <w:lang w:val="en-US" w:eastAsia="zh-CN"/>
        </w:rPr>
        <w:t>部分</w:t>
      </w:r>
    </w:p>
    <w:p/>
    <w:tbl>
      <w:tblPr>
        <w:tblStyle w:val="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2"/>
        <w:gridCol w:w="1930"/>
        <w:gridCol w:w="3264"/>
        <w:gridCol w:w="1282"/>
        <w:gridCol w:w="1341"/>
        <w:gridCol w:w="1724"/>
        <w:gridCol w:w="1621"/>
        <w:gridCol w:w="2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062"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val="en-US" w:eastAsia="zh-CN" w:bidi="ar"/>
              </w:rPr>
            </w:pPr>
            <w:r>
              <w:rPr>
                <w:rFonts w:hint="eastAsia" w:ascii="宋体" w:hAnsi="宋体" w:eastAsia="宋体" w:cs="宋体"/>
                <w:b/>
                <w:bCs/>
                <w:color w:val="000000"/>
                <w:kern w:val="0"/>
                <w:sz w:val="18"/>
                <w:szCs w:val="18"/>
                <w:u w:val="none"/>
                <w:vertAlign w:val="baseline"/>
                <w:lang w:val="en-US" w:eastAsia="zh-CN" w:bidi="ar"/>
              </w:rPr>
              <w:t>序号</w:t>
            </w:r>
          </w:p>
        </w:tc>
        <w:tc>
          <w:tcPr>
            <w:tcW w:w="1930"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bidi="ar"/>
              </w:rPr>
            </w:pPr>
            <w:r>
              <w:rPr>
                <w:rFonts w:hint="eastAsia" w:ascii="宋体" w:hAnsi="宋体" w:cs="宋体"/>
                <w:b/>
                <w:bCs/>
                <w:color w:val="000000"/>
                <w:kern w:val="0"/>
                <w:sz w:val="18"/>
                <w:szCs w:val="18"/>
                <w:u w:val="none"/>
                <w:vertAlign w:val="baseline"/>
                <w:lang w:val="en-US" w:eastAsia="zh-CN" w:bidi="ar"/>
              </w:rPr>
              <w:t>项目</w:t>
            </w:r>
            <w:r>
              <w:rPr>
                <w:rFonts w:hint="eastAsia" w:ascii="宋体" w:hAnsi="宋体" w:eastAsia="宋体" w:cs="宋体"/>
                <w:b/>
                <w:bCs/>
                <w:color w:val="000000"/>
                <w:kern w:val="0"/>
                <w:sz w:val="18"/>
                <w:szCs w:val="18"/>
                <w:u w:val="none"/>
                <w:vertAlign w:val="baseline"/>
                <w:lang w:bidi="ar"/>
              </w:rPr>
              <w:t>分类</w:t>
            </w:r>
          </w:p>
        </w:tc>
        <w:tc>
          <w:tcPr>
            <w:tcW w:w="3264"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val="en-US" w:eastAsia="zh-CN" w:bidi="ar"/>
              </w:rPr>
            </w:pPr>
            <w:r>
              <w:rPr>
                <w:rFonts w:hint="eastAsia" w:ascii="宋体" w:hAnsi="宋体" w:cs="宋体"/>
                <w:b/>
                <w:bCs/>
                <w:color w:val="000000"/>
                <w:kern w:val="0"/>
                <w:sz w:val="18"/>
                <w:szCs w:val="18"/>
                <w:u w:val="none"/>
                <w:vertAlign w:val="baseline"/>
                <w:lang w:val="en-US" w:eastAsia="zh-CN" w:bidi="ar"/>
              </w:rPr>
              <w:t>施工工艺</w:t>
            </w:r>
          </w:p>
        </w:tc>
        <w:tc>
          <w:tcPr>
            <w:tcW w:w="1282"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eastAsia="zh-CN" w:bidi="ar"/>
              </w:rPr>
            </w:pPr>
            <w:r>
              <w:rPr>
                <w:rFonts w:hint="eastAsia" w:ascii="宋体" w:hAnsi="宋体" w:eastAsia="宋体" w:cs="宋体"/>
                <w:b/>
                <w:bCs/>
                <w:color w:val="000000"/>
                <w:kern w:val="0"/>
                <w:sz w:val="18"/>
                <w:szCs w:val="18"/>
                <w:u w:val="none"/>
                <w:vertAlign w:val="baseline"/>
                <w:lang w:val="en-US" w:eastAsia="zh-CN" w:bidi="ar"/>
              </w:rPr>
              <w:t>单位</w:t>
            </w:r>
          </w:p>
        </w:tc>
        <w:tc>
          <w:tcPr>
            <w:tcW w:w="1341"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val="en-US" w:eastAsia="zh-CN" w:bidi="ar"/>
              </w:rPr>
            </w:pPr>
            <w:r>
              <w:rPr>
                <w:rFonts w:hint="eastAsia" w:ascii="宋体" w:hAnsi="宋体" w:eastAsia="宋体" w:cs="宋体"/>
                <w:b/>
                <w:bCs/>
                <w:color w:val="000000"/>
                <w:kern w:val="0"/>
                <w:sz w:val="18"/>
                <w:szCs w:val="18"/>
                <w:u w:val="none"/>
                <w:vertAlign w:val="baseline"/>
                <w:lang w:val="en-US" w:eastAsia="zh-CN" w:bidi="ar"/>
              </w:rPr>
              <w:t>数量</w:t>
            </w:r>
          </w:p>
        </w:tc>
        <w:tc>
          <w:tcPr>
            <w:tcW w:w="1724"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val="en-US" w:eastAsia="zh-CN" w:bidi="ar"/>
              </w:rPr>
            </w:pPr>
            <w:r>
              <w:rPr>
                <w:rFonts w:hint="eastAsia" w:ascii="宋体" w:hAnsi="宋体" w:cs="宋体"/>
                <w:b/>
                <w:bCs/>
                <w:color w:val="000000"/>
                <w:kern w:val="0"/>
                <w:sz w:val="18"/>
                <w:szCs w:val="18"/>
                <w:u w:val="none"/>
                <w:vertAlign w:val="baseline"/>
                <w:lang w:val="en-US" w:eastAsia="zh-CN" w:bidi="ar"/>
              </w:rPr>
              <w:t>综合单价(元)</w:t>
            </w:r>
          </w:p>
        </w:tc>
        <w:tc>
          <w:tcPr>
            <w:tcW w:w="1621"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val="en-US" w:eastAsia="zh-CN" w:bidi="ar"/>
              </w:rPr>
            </w:pPr>
            <w:r>
              <w:rPr>
                <w:rFonts w:hint="eastAsia" w:ascii="宋体" w:hAnsi="宋体" w:eastAsia="宋体" w:cs="宋体"/>
                <w:b/>
                <w:bCs/>
                <w:color w:val="000000"/>
                <w:kern w:val="0"/>
                <w:sz w:val="18"/>
                <w:szCs w:val="18"/>
                <w:u w:val="none"/>
                <w:vertAlign w:val="baseline"/>
                <w:lang w:val="en-US" w:eastAsia="zh-CN" w:bidi="ar"/>
              </w:rPr>
              <w:t>合计(元)</w:t>
            </w:r>
          </w:p>
        </w:tc>
        <w:tc>
          <w:tcPr>
            <w:tcW w:w="2712"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val="en-US" w:eastAsia="zh-CN" w:bidi="ar"/>
              </w:rPr>
            </w:pPr>
            <w:r>
              <w:rPr>
                <w:rFonts w:hint="eastAsia" w:ascii="宋体" w:hAnsi="宋体" w:eastAsia="宋体" w:cs="宋体"/>
                <w:b/>
                <w:bCs/>
                <w:color w:val="000000"/>
                <w:kern w:val="0"/>
                <w:sz w:val="18"/>
                <w:szCs w:val="18"/>
                <w:u w:val="none"/>
                <w:vertAlign w:val="baseli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1</w:t>
            </w:r>
          </w:p>
        </w:tc>
        <w:tc>
          <w:tcPr>
            <w:tcW w:w="1930"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bCs w:val="0"/>
                <w:i w:val="0"/>
                <w:iCs w:val="0"/>
                <w:color w:val="000000"/>
                <w:kern w:val="0"/>
                <w:sz w:val="18"/>
                <w:szCs w:val="18"/>
                <w:u w:val="none"/>
                <w:lang w:val="en-US" w:eastAsia="zh-CN" w:bidi="ar"/>
              </w:rPr>
              <w:t>展厅防眩轨道射灯</w:t>
            </w:r>
          </w:p>
        </w:tc>
        <w:tc>
          <w:tcPr>
            <w:tcW w:w="3264"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i w:val="0"/>
                <w:iCs w:val="0"/>
                <w:color w:val="000000"/>
                <w:kern w:val="0"/>
                <w:sz w:val="18"/>
                <w:szCs w:val="18"/>
                <w:u w:val="none"/>
                <w:lang w:val="en-US" w:eastAsia="zh-CN" w:bidi="ar"/>
              </w:rPr>
              <w:t>轨道、防眩射灯（24W，3000K-4000K）、变压器，安装调试</w:t>
            </w:r>
          </w:p>
        </w:tc>
        <w:tc>
          <w:tcPr>
            <w:tcW w:w="1282"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i w:val="0"/>
                <w:iCs w:val="0"/>
                <w:color w:val="000000"/>
                <w:kern w:val="0"/>
                <w:sz w:val="18"/>
                <w:szCs w:val="18"/>
                <w:u w:val="none"/>
                <w:lang w:val="en-US" w:eastAsia="zh-CN" w:bidi="ar"/>
              </w:rPr>
              <w:t>套</w:t>
            </w:r>
          </w:p>
        </w:tc>
        <w:tc>
          <w:tcPr>
            <w:tcW w:w="1341"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1724"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62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2712"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i w:val="0"/>
                <w:iCs w:val="0"/>
                <w:color w:val="000000"/>
                <w:kern w:val="0"/>
                <w:sz w:val="18"/>
                <w:szCs w:val="18"/>
                <w:u w:val="none"/>
                <w:lang w:val="en-US" w:eastAsia="zh-CN" w:bidi="ar"/>
              </w:rPr>
              <w:t>政企展厅重点展面照明，含轨道+灯具+安装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2</w:t>
            </w:r>
          </w:p>
        </w:tc>
        <w:tc>
          <w:tcPr>
            <w:tcW w:w="1930"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bCs w:val="0"/>
                <w:i w:val="0"/>
                <w:iCs w:val="0"/>
                <w:color w:val="000000"/>
                <w:kern w:val="0"/>
                <w:sz w:val="18"/>
                <w:szCs w:val="18"/>
                <w:u w:val="none"/>
                <w:lang w:val="en-US" w:eastAsia="zh-CN" w:bidi="ar"/>
              </w:rPr>
              <w:t>暗藏低压LED灯带</w:t>
            </w:r>
          </w:p>
        </w:tc>
        <w:tc>
          <w:tcPr>
            <w:tcW w:w="3264"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i w:val="0"/>
                <w:iCs w:val="0"/>
                <w:color w:val="000000"/>
                <w:kern w:val="0"/>
                <w:sz w:val="18"/>
                <w:szCs w:val="18"/>
                <w:u w:val="none"/>
                <w:lang w:val="en-US" w:eastAsia="zh-CN" w:bidi="ar"/>
              </w:rPr>
              <w:t>LED灯带、变压器，灯槽布线固定调试，含辅料</w:t>
            </w:r>
          </w:p>
        </w:tc>
        <w:tc>
          <w:tcPr>
            <w:tcW w:w="1282"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i w:val="0"/>
                <w:iCs w:val="0"/>
                <w:color w:val="000000"/>
                <w:kern w:val="0"/>
                <w:sz w:val="18"/>
                <w:szCs w:val="18"/>
                <w:u w:val="none"/>
                <w:lang w:val="en-US" w:eastAsia="zh-CN" w:bidi="ar"/>
              </w:rPr>
              <w:t>m</w:t>
            </w:r>
          </w:p>
        </w:tc>
        <w:tc>
          <w:tcPr>
            <w:tcW w:w="1341"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i w:val="0"/>
                <w:iCs w:val="0"/>
                <w:color w:val="000000"/>
                <w:kern w:val="0"/>
                <w:sz w:val="18"/>
                <w:szCs w:val="18"/>
                <w:u w:val="none"/>
                <w:lang w:val="en-US" w:eastAsia="zh-CN" w:bidi="ar"/>
              </w:rPr>
              <w:t>90.0</w:t>
            </w:r>
          </w:p>
        </w:tc>
        <w:tc>
          <w:tcPr>
            <w:tcW w:w="1724"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62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2712"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i w:val="0"/>
                <w:iCs w:val="0"/>
                <w:color w:val="000000"/>
                <w:kern w:val="0"/>
                <w:sz w:val="18"/>
                <w:szCs w:val="18"/>
                <w:u w:val="none"/>
                <w:lang w:val="en-US" w:eastAsia="zh-CN" w:bidi="ar"/>
              </w:rPr>
              <w:t>造型墙灯槽暗藏灯带，含变压器、线材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3</w:t>
            </w:r>
          </w:p>
        </w:tc>
        <w:tc>
          <w:tcPr>
            <w:tcW w:w="1930"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bCs w:val="0"/>
                <w:i w:val="0"/>
                <w:iCs w:val="0"/>
                <w:color w:val="000000"/>
                <w:kern w:val="0"/>
                <w:sz w:val="18"/>
                <w:szCs w:val="18"/>
                <w:u w:val="none"/>
                <w:lang w:val="en-US" w:eastAsia="zh-CN" w:bidi="ar"/>
              </w:rPr>
              <w:t>基础防眩筒灯</w:t>
            </w:r>
          </w:p>
        </w:tc>
        <w:tc>
          <w:tcPr>
            <w:tcW w:w="3264"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i w:val="0"/>
                <w:iCs w:val="0"/>
                <w:color w:val="000000"/>
                <w:kern w:val="0"/>
                <w:sz w:val="18"/>
                <w:szCs w:val="18"/>
                <w:u w:val="none"/>
                <w:lang w:val="en-US" w:eastAsia="zh-CN" w:bidi="ar"/>
              </w:rPr>
              <w:t>防眩筒灯，开孔安装，接线调试</w:t>
            </w:r>
          </w:p>
        </w:tc>
        <w:tc>
          <w:tcPr>
            <w:tcW w:w="1282"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i w:val="0"/>
                <w:iCs w:val="0"/>
                <w:color w:val="000000"/>
                <w:kern w:val="0"/>
                <w:sz w:val="18"/>
                <w:szCs w:val="18"/>
                <w:u w:val="none"/>
                <w:lang w:val="en-US" w:eastAsia="zh-CN" w:bidi="ar"/>
              </w:rPr>
              <w:t>套</w:t>
            </w:r>
          </w:p>
        </w:tc>
        <w:tc>
          <w:tcPr>
            <w:tcW w:w="1341"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i w:val="0"/>
                <w:iCs w:val="0"/>
                <w:color w:val="000000"/>
                <w:kern w:val="0"/>
                <w:sz w:val="18"/>
                <w:szCs w:val="18"/>
                <w:u w:val="none"/>
                <w:lang w:val="en-US" w:eastAsia="zh-CN" w:bidi="ar"/>
              </w:rPr>
              <w:t>52.0</w:t>
            </w:r>
          </w:p>
        </w:tc>
        <w:tc>
          <w:tcPr>
            <w:tcW w:w="1724"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62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2712"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i w:val="0"/>
                <w:iCs w:val="0"/>
                <w:color w:val="000000"/>
                <w:kern w:val="0"/>
                <w:sz w:val="18"/>
                <w:szCs w:val="18"/>
                <w:u w:val="none"/>
                <w:lang w:val="en-US" w:eastAsia="zh-CN" w:bidi="ar"/>
              </w:rPr>
              <w:t>展厅基础环境照明，含灯具+安装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06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4</w:t>
            </w:r>
          </w:p>
        </w:tc>
        <w:tc>
          <w:tcPr>
            <w:tcW w:w="9541" w:type="dxa"/>
            <w:gridSpan w:val="5"/>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eastAsia="宋体" w:cs="宋体"/>
                <w:b w:val="0"/>
                <w:color w:val="000000"/>
                <w:kern w:val="0"/>
                <w:sz w:val="18"/>
                <w:szCs w:val="18"/>
                <w:u w:val="none"/>
                <w:vertAlign w:val="baseline"/>
                <w:lang w:val="en-US" w:eastAsia="zh-CN" w:bidi="ar"/>
              </w:rPr>
              <w:t>合计</w:t>
            </w:r>
          </w:p>
        </w:tc>
        <w:tc>
          <w:tcPr>
            <w:tcW w:w="1621"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2712"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r>
    </w:tbl>
    <w:p>
      <w:pPr>
        <w:widowControl/>
        <w:adjustRightInd/>
        <w:jc w:val="center"/>
        <w:rPr>
          <w:rFonts w:hint="eastAsia" w:ascii="宋体" w:hAnsi="宋体" w:eastAsia="宋体" w:cs="宋体"/>
          <w:b/>
          <w:sz w:val="32"/>
          <w:szCs w:val="32"/>
        </w:rPr>
      </w:pPr>
    </w:p>
    <w:p>
      <w:pPr>
        <w:spacing w:line="360" w:lineRule="auto"/>
        <w:ind w:firstLine="1928" w:firstLineChars="600"/>
        <w:rPr>
          <w:rFonts w:hint="eastAsia" w:ascii="宋体" w:hAnsi="宋体" w:eastAsia="宋体" w:cs="宋体"/>
          <w:b/>
          <w:bCs/>
          <w:sz w:val="32"/>
          <w:szCs w:val="32"/>
        </w:rPr>
      </w:pP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供应商名称（盖章） ：</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法定代表人或其授权代表（签字或盖章）：</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日期：      年   月   日</w:t>
      </w:r>
    </w:p>
    <w:p>
      <w:pPr>
        <w:spacing w:line="240" w:lineRule="auto"/>
        <w:ind w:firstLine="0" w:firstLineChars="0"/>
        <w:rPr>
          <w:rFonts w:hint="eastAsia" w:ascii="宋体" w:hAnsi="宋体" w:eastAsia="宋体" w:cs="宋体"/>
          <w:b/>
          <w:bCs/>
          <w:sz w:val="32"/>
          <w:szCs w:val="32"/>
        </w:rPr>
      </w:pPr>
    </w:p>
    <w:p>
      <w:pPr>
        <w:spacing w:line="240" w:lineRule="auto"/>
        <w:ind w:firstLine="0" w:firstLineChars="0"/>
        <w:rPr>
          <w:rFonts w:hint="eastAsia" w:ascii="宋体" w:hAnsi="宋体" w:eastAsia="宋体" w:cs="宋体"/>
          <w:b/>
          <w:bCs/>
          <w:sz w:val="32"/>
          <w:szCs w:val="32"/>
        </w:rPr>
      </w:pPr>
    </w:p>
    <w:p>
      <w:pPr>
        <w:widowControl/>
        <w:adjustRightInd/>
        <w:jc w:val="center"/>
        <w:rPr>
          <w:rFonts w:hint="eastAsia" w:ascii="宋体" w:hAnsi="宋体" w:eastAsia="宋体" w:cs="宋体"/>
          <w:kern w:val="2"/>
          <w:sz w:val="32"/>
          <w:szCs w:val="32"/>
        </w:rPr>
      </w:pPr>
      <w:r>
        <w:rPr>
          <w:rFonts w:hint="eastAsia" w:ascii="宋体" w:hAnsi="宋体" w:eastAsia="宋体" w:cs="宋体"/>
          <w:b/>
          <w:bCs/>
          <w:sz w:val="32"/>
          <w:szCs w:val="32"/>
        </w:rPr>
        <w:br w:type="page"/>
      </w:r>
      <w:r>
        <w:rPr>
          <w:rFonts w:hint="eastAsia" w:ascii="宋体" w:hAnsi="宋体" w:eastAsia="宋体" w:cs="宋体"/>
          <w:b/>
          <w:bCs/>
          <w:kern w:val="2"/>
          <w:sz w:val="32"/>
          <w:szCs w:val="32"/>
          <w:lang w:val="en-US" w:eastAsia="zh-CN"/>
        </w:rPr>
        <w:t>1.1.</w:t>
      </w:r>
      <w:r>
        <w:rPr>
          <w:rFonts w:hint="eastAsia" w:ascii="宋体" w:hAnsi="宋体" w:cs="宋体"/>
          <w:b/>
          <w:bCs/>
          <w:kern w:val="2"/>
          <w:sz w:val="32"/>
          <w:szCs w:val="32"/>
          <w:lang w:val="en-US" w:eastAsia="zh-CN"/>
        </w:rPr>
        <w:t>4</w:t>
      </w:r>
      <w:r>
        <w:rPr>
          <w:rFonts w:hint="eastAsia" w:ascii="宋体" w:hAnsi="宋体" w:eastAsia="宋体" w:cs="宋体"/>
          <w:b/>
          <w:bCs/>
          <w:kern w:val="2"/>
          <w:sz w:val="32"/>
          <w:szCs w:val="32"/>
          <w:lang w:val="en-US" w:eastAsia="zh-CN"/>
        </w:rPr>
        <w:t>分项</w:t>
      </w:r>
      <w:r>
        <w:rPr>
          <w:rFonts w:hint="eastAsia" w:ascii="宋体" w:hAnsi="宋体" w:eastAsia="宋体" w:cs="宋体"/>
          <w:b/>
          <w:bCs/>
          <w:kern w:val="2"/>
          <w:sz w:val="32"/>
          <w:szCs w:val="32"/>
        </w:rPr>
        <w:t>报价汇总表</w:t>
      </w:r>
    </w:p>
    <w:p>
      <w:pPr>
        <w:widowControl/>
        <w:adjustRightInd/>
        <w:jc w:val="center"/>
        <w:rPr>
          <w:rFonts w:hint="eastAsia" w:ascii="宋体" w:hAnsi="宋体" w:cs="宋体"/>
          <w:b/>
          <w:sz w:val="24"/>
        </w:rPr>
      </w:pPr>
      <w:r>
        <w:rPr>
          <w:rFonts w:hint="eastAsia" w:ascii="宋体" w:hAnsi="宋体" w:cs="宋体"/>
          <w:b/>
          <w:sz w:val="24"/>
        </w:rPr>
        <w:t>多媒体硬件设备</w:t>
      </w:r>
      <w:r>
        <w:rPr>
          <w:rFonts w:hint="eastAsia" w:ascii="宋体" w:hAnsi="宋体" w:cs="宋体"/>
          <w:b/>
          <w:sz w:val="24"/>
          <w:lang w:val="en-US" w:eastAsia="zh-CN"/>
        </w:rPr>
        <w:t>部分</w:t>
      </w:r>
    </w:p>
    <w:p/>
    <w:tbl>
      <w:tblPr>
        <w:tblStyle w:val="65"/>
        <w:tblW w:w="14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467"/>
        <w:gridCol w:w="5511"/>
        <w:gridCol w:w="868"/>
        <w:gridCol w:w="961"/>
        <w:gridCol w:w="1534"/>
        <w:gridCol w:w="1525"/>
        <w:gridCol w:w="1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060"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序号</w:t>
            </w:r>
          </w:p>
        </w:tc>
        <w:tc>
          <w:tcPr>
            <w:tcW w:w="1467" w:type="dxa"/>
            <w:vAlign w:val="center"/>
          </w:tcPr>
          <w:p>
            <w:pPr>
              <w:widowControl/>
              <w:adjustRightInd/>
              <w:jc w:val="center"/>
              <w:rPr>
                <w:rFonts w:hint="default" w:ascii="宋体" w:hAnsi="宋体" w:eastAsia="宋体" w:cs="宋体"/>
                <w:b/>
                <w:sz w:val="24"/>
                <w:szCs w:val="24"/>
                <w:vertAlign w:val="baseline"/>
                <w:lang w:val="en-US"/>
              </w:rPr>
            </w:pPr>
            <w:r>
              <w:rPr>
                <w:rFonts w:hint="eastAsia" w:ascii="宋体" w:hAnsi="宋体" w:cs="宋体"/>
                <w:b/>
                <w:sz w:val="24"/>
                <w:szCs w:val="24"/>
                <w:vertAlign w:val="baseline"/>
                <w:lang w:val="en-US" w:eastAsia="zh-CN"/>
              </w:rPr>
              <w:t>设备名称</w:t>
            </w:r>
          </w:p>
        </w:tc>
        <w:tc>
          <w:tcPr>
            <w:tcW w:w="5511"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cs="宋体"/>
                <w:b/>
                <w:sz w:val="24"/>
                <w:szCs w:val="24"/>
                <w:vertAlign w:val="baseline"/>
                <w:lang w:val="en-US" w:eastAsia="zh-CN"/>
              </w:rPr>
              <w:t>设备参数</w:t>
            </w:r>
          </w:p>
        </w:tc>
        <w:tc>
          <w:tcPr>
            <w:tcW w:w="868" w:type="dxa"/>
            <w:vAlign w:val="center"/>
          </w:tcPr>
          <w:p>
            <w:pPr>
              <w:widowControl/>
              <w:adjustRightInd/>
              <w:jc w:val="center"/>
              <w:rPr>
                <w:rFonts w:hint="eastAsia" w:ascii="宋体" w:hAnsi="宋体" w:eastAsia="宋体" w:cs="宋体"/>
                <w:b/>
                <w:sz w:val="24"/>
                <w:szCs w:val="24"/>
                <w:vertAlign w:val="baseline"/>
                <w:lang w:eastAsia="zh-CN"/>
              </w:rPr>
            </w:pPr>
            <w:r>
              <w:rPr>
                <w:rFonts w:hint="eastAsia" w:ascii="宋体" w:hAnsi="宋体" w:eastAsia="宋体" w:cs="宋体"/>
                <w:b/>
                <w:sz w:val="24"/>
                <w:szCs w:val="24"/>
                <w:vertAlign w:val="baseline"/>
                <w:lang w:val="en-US" w:eastAsia="zh-CN"/>
              </w:rPr>
              <w:t>单位</w:t>
            </w:r>
          </w:p>
        </w:tc>
        <w:tc>
          <w:tcPr>
            <w:tcW w:w="961"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数量</w:t>
            </w:r>
          </w:p>
        </w:tc>
        <w:tc>
          <w:tcPr>
            <w:tcW w:w="1534"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cs="宋体"/>
                <w:b/>
                <w:sz w:val="24"/>
                <w:szCs w:val="24"/>
                <w:vertAlign w:val="baseline"/>
                <w:lang w:val="en-US" w:eastAsia="zh-CN"/>
              </w:rPr>
              <w:t>综合单价(元)</w:t>
            </w:r>
          </w:p>
        </w:tc>
        <w:tc>
          <w:tcPr>
            <w:tcW w:w="1525"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合计(元)</w:t>
            </w:r>
          </w:p>
        </w:tc>
        <w:tc>
          <w:tcPr>
            <w:tcW w:w="1971" w:type="dxa"/>
            <w:vAlign w:val="center"/>
          </w:tcPr>
          <w:p>
            <w:pPr>
              <w:widowControl/>
              <w:adjustRightInd/>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jc w:val="center"/>
        </w:trPr>
        <w:tc>
          <w:tcPr>
            <w:tcW w:w="1060" w:type="dxa"/>
            <w:vAlign w:val="center"/>
          </w:tcPr>
          <w:p>
            <w:pPr>
              <w:widowControl/>
              <w:adjustRightInd/>
              <w:jc w:val="center"/>
              <w:textAlignment w:val="center"/>
              <w:rPr>
                <w:rFonts w:hint="eastAsia" w:ascii="宋体" w:hAnsi="宋体" w:eastAsia="宋体" w:cs="宋体"/>
                <w:b w:val="0"/>
                <w:bCs/>
                <w:sz w:val="18"/>
                <w:szCs w:val="18"/>
                <w:vertAlign w:val="baseline"/>
                <w:lang w:val="en-US" w:eastAsia="zh-CN"/>
              </w:rPr>
            </w:pPr>
            <w:r>
              <w:rPr>
                <w:rFonts w:hint="eastAsia" w:ascii="宋体" w:hAnsi="宋体" w:eastAsia="宋体" w:cs="宋体"/>
                <w:b w:val="0"/>
                <w:bCs/>
                <w:sz w:val="18"/>
                <w:szCs w:val="18"/>
                <w:vertAlign w:val="baseline"/>
                <w:lang w:val="en-US" w:eastAsia="zh-CN"/>
              </w:rPr>
              <w:t>1</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98寸商显</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液晶等级全新A+品牌液晶面板液晶尺寸98英寸 可配置电脑或中控播放器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背光类型D-LED分辨率3840*2160显示面积2158.1*1264mm（H×V）可视角度89/89/89/89显示亮度 ≥350cd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颜色数量 1.07B（8-bit） 整机采用工业级设计理念，机身美观轻薄、安装简便；内部采用对流散热方案，散热效果好，可长时间不间断稳定运行工作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正面4mm物理钢化玻璃，高硬度，安全防护系数高；边框材质为铝型材，拉丝处理工艺细腻；机身使用五金模具冲压成型，整体采用金属喷涂工艺不生锈不脱漆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使用全新16:9高清液晶显示屏，亮度高、色彩好、画面细腻，最高支持2160P音视频解码播放，能达到高质量的画面输出显示</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MG 京东方 MAXHUB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9" w:hRule="atLeast"/>
          <w:jc w:val="center"/>
        </w:trPr>
        <w:tc>
          <w:tcPr>
            <w:tcW w:w="1060" w:type="dxa"/>
            <w:vAlign w:val="center"/>
          </w:tcPr>
          <w:p>
            <w:pPr>
              <w:widowControl/>
              <w:adjustRightInd/>
              <w:jc w:val="center"/>
              <w:textAlignment w:val="center"/>
              <w:rPr>
                <w:rFonts w:hint="eastAsia" w:ascii="宋体" w:hAnsi="宋体" w:eastAsia="宋体" w:cs="宋体"/>
                <w:b w:val="0"/>
                <w:bCs/>
                <w:sz w:val="18"/>
                <w:szCs w:val="18"/>
                <w:vertAlign w:val="baseline"/>
                <w:lang w:val="en-US" w:eastAsia="zh-CN"/>
              </w:rPr>
            </w:pPr>
            <w:r>
              <w:rPr>
                <w:rFonts w:hint="eastAsia" w:ascii="宋体" w:hAnsi="宋体" w:eastAsia="宋体" w:cs="宋体"/>
                <w:b w:val="0"/>
                <w:bCs/>
                <w:sz w:val="18"/>
                <w:szCs w:val="18"/>
                <w:vertAlign w:val="baseline"/>
                <w:lang w:val="en-US" w:eastAsia="zh-CN"/>
              </w:rPr>
              <w:t>2</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65寸拼接屏</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LCD 尺寸 65"背光源 LED背光3.5mm 拼缝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分辨率  3840x2160  亮度 (typ)/(min) 500cd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对比度 (typ) 5000：1 (typ.)反应时间 (ms) 8ms (typ.)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像素点距 0.63(H)mm x 0.63(V)mm帧频 60 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视角 178 度 (H) / 178 度 (V)寿命 (typ)/(min) 50,000 hrs (min.)色彩度 1.67M. 裸机外形尺寸 (WxHxD) 1432.58 * 807.62mm</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2</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MG 京东方 MAXHUB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060" w:type="dxa"/>
            <w:vAlign w:val="center"/>
          </w:tcPr>
          <w:p>
            <w:pPr>
              <w:widowControl/>
              <w:adjustRightInd/>
              <w:jc w:val="center"/>
              <w:textAlignment w:val="center"/>
              <w:rPr>
                <w:rFonts w:hint="eastAsia" w:ascii="宋体" w:hAnsi="宋体" w:eastAsia="宋体" w:cs="宋体"/>
                <w:b w:val="0"/>
                <w:bCs/>
                <w:sz w:val="18"/>
                <w:szCs w:val="18"/>
                <w:vertAlign w:val="baseline"/>
                <w:lang w:val="en-US" w:eastAsia="zh-CN"/>
              </w:rPr>
            </w:pPr>
            <w:r>
              <w:rPr>
                <w:rFonts w:hint="eastAsia" w:ascii="宋体" w:hAnsi="宋体" w:eastAsia="宋体" w:cs="宋体"/>
                <w:b w:val="0"/>
                <w:bCs/>
                <w:sz w:val="18"/>
                <w:szCs w:val="18"/>
                <w:vertAlign w:val="baseline"/>
                <w:lang w:val="en-US" w:eastAsia="zh-CN"/>
              </w:rPr>
              <w:t>3</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65寸拼接屏</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LCD 尺寸 65"背光源 LED背光3.5mm 拼缝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分辨率  3840x2160  亮度 (typ)/(min) 500cd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对比度 (typ) 5000：1 (typ.)反应时间 (ms) 8ms (typ.)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像素点距 0.63(H)mm x 0.63(V)mm帧频 60 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视角 178 度 (H) / 178 度 (V)寿命 (typ)/(min) 50,000 hrs (min.)色彩度 1.67M. 裸机外形尺寸 (WxHxD) 1432.58 * 807.63mm</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MG 京东方 MAXHUB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4</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85寸商显</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显示屏幕尺寸 85英寸 亮度 ≥300cd/m2； 分辨率 3840X2160 ；背光类型 DLED  HDMI IN*1   播放设备含高清输出 集成控制模块独有专利技术，可播放视频、图片。独一无二的渲染核心、自动标定、超高的性能， 多应用于博物馆、规划馆、科技馆、企事业展馆及专题馆等</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MG 京东方 MAXHUB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5</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65寸拼接屏</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LCD 尺寸 65"背光源 LED背光3.5mm 拼缝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分辨率  3840x2160  亮度 (typ)/(min) 500cd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对比度 (typ) 5000：1 (typ.)反应时间 (ms) 8ms (typ.)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像素点距 0.63(H)mm x 0.63(V)mm帧频 60 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视角 178 度 (H) / 178 度 (V)寿命 (typ)/(min) 50,000 hrs (min.)色彩度 1.67M. 裸机外形尺寸 (WxHxD) 1432.58 * 807.63mm</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MG 京东方 MAXHUB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6</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65寸拼接屏</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LCD 尺寸 65"背光源 LED背光3.5mm 拼缝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分辨率  3840x2160  亮度 (typ)/(min) 500cd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对比度 (typ) 5000：1 (typ.)反应时间 (ms) 8ms (typ.)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像素点距 0.63(H)mm x 0.63(V)mm帧频 60 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视角 178 度 (H) / 178 度 (V)寿命 (typ)/(min) 50,000 hrs (min.)色彩度 1.67M. 裸机外形尺寸 (WxHxD) 1432.58 * 807.64mm</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4</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MG 京东方 MAXHUB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7</w:t>
            </w:r>
          </w:p>
        </w:tc>
        <w:tc>
          <w:tcPr>
            <w:tcW w:w="1467" w:type="dxa"/>
            <w:vAlign w:val="center"/>
          </w:tcPr>
          <w:p>
            <w:pPr>
              <w:keepNext w:val="0"/>
              <w:keepLines w:val="0"/>
              <w:widowControl/>
              <w:suppressLineNumbers w:val="0"/>
              <w:jc w:val="center"/>
              <w:textAlignment w:val="center"/>
              <w:rPr>
                <w:rFonts w:hint="default" w:ascii="宋体" w:hAnsi="宋体" w:eastAsia="宋体" w:cs="宋体"/>
                <w:b w:val="0"/>
                <w:bCs/>
                <w:color w:val="auto"/>
                <w:sz w:val="18"/>
                <w:szCs w:val="18"/>
                <w:highlight w:val="none"/>
                <w:vertAlign w:val="baseline"/>
                <w:lang w:val="en-US"/>
              </w:rPr>
            </w:pPr>
            <w:r>
              <w:rPr>
                <w:rFonts w:hint="eastAsia" w:ascii="宋体" w:hAnsi="宋体" w:eastAsia="宋体" w:cs="宋体"/>
                <w:b w:val="0"/>
                <w:bCs/>
                <w:i w:val="0"/>
                <w:iCs w:val="0"/>
                <w:color w:val="auto"/>
                <w:kern w:val="0"/>
                <w:sz w:val="18"/>
                <w:szCs w:val="18"/>
                <w:highlight w:val="none"/>
                <w:u w:val="none"/>
                <w:lang w:val="en-US" w:eastAsia="zh-CN" w:bidi="ar"/>
              </w:rPr>
              <w:t>LED屏</w:t>
            </w:r>
            <w:r>
              <w:rPr>
                <w:rFonts w:hint="eastAsia" w:ascii="宋体" w:hAnsi="宋体" w:cs="宋体"/>
                <w:b w:val="0"/>
                <w:bCs/>
                <w:i w:val="0"/>
                <w:iCs w:val="0"/>
                <w:color w:val="auto"/>
                <w:kern w:val="0"/>
                <w:sz w:val="18"/>
                <w:szCs w:val="18"/>
                <w:highlight w:val="none"/>
                <w:u w:val="none"/>
                <w:lang w:val="en-US" w:eastAsia="zh-CN" w:bidi="ar"/>
              </w:rPr>
              <w:t>2.0</w:t>
            </w:r>
          </w:p>
        </w:tc>
        <w:tc>
          <w:tcPr>
            <w:tcW w:w="5511" w:type="dxa"/>
            <w:vAlign w:val="center"/>
          </w:tcPr>
          <w:p>
            <w:pPr>
              <w:keepNext w:val="0"/>
              <w:keepLines w:val="0"/>
              <w:widowControl/>
              <w:suppressLineNumbers w:val="0"/>
              <w:jc w:val="center"/>
              <w:textAlignment w:val="top"/>
              <w:rPr>
                <w:rFonts w:hint="eastAsia" w:ascii="宋体" w:hAnsi="宋体" w:eastAsia="宋体" w:cs="宋体"/>
                <w:b/>
                <w:color w:val="auto"/>
                <w:sz w:val="24"/>
                <w:szCs w:val="24"/>
                <w:highlight w:val="none"/>
                <w:vertAlign w:val="baseline"/>
                <w:lang w:val="en-US" w:eastAsia="zh-CN"/>
              </w:rPr>
            </w:pPr>
            <w:r>
              <w:rPr>
                <w:rFonts w:hint="eastAsia" w:ascii="宋体" w:hAnsi="宋体" w:eastAsia="宋体" w:cs="宋体"/>
                <w:i w:val="0"/>
                <w:iCs w:val="0"/>
                <w:color w:val="auto"/>
                <w:kern w:val="0"/>
                <w:sz w:val="18"/>
                <w:szCs w:val="18"/>
                <w:highlight w:val="none"/>
                <w:u w:val="none"/>
                <w:lang w:val="en-US" w:eastAsia="zh-CN" w:bidi="ar"/>
              </w:rPr>
              <w:t xml:space="preserve">(显示尺寸4480mmX2560mm)（显示分辨率2408*1376）像素结构 表贴三合一；像素间距（mm） </w:t>
            </w:r>
            <w:r>
              <w:rPr>
                <w:rFonts w:hint="eastAsia" w:ascii="宋体" w:hAnsi="宋体" w:cs="宋体"/>
                <w:i w:val="0"/>
                <w:iCs w:val="0"/>
                <w:color w:val="auto"/>
                <w:kern w:val="0"/>
                <w:sz w:val="18"/>
                <w:szCs w:val="18"/>
                <w:highlight w:val="none"/>
                <w:u w:val="none"/>
                <w:lang w:val="en-US" w:eastAsia="zh-CN" w:bidi="ar"/>
              </w:rPr>
              <w:t>2.0</w:t>
            </w:r>
            <w:r>
              <w:rPr>
                <w:rFonts w:hint="eastAsia" w:ascii="宋体" w:hAnsi="宋体" w:eastAsia="宋体" w:cs="宋体"/>
                <w:i w:val="0"/>
                <w:iCs w:val="0"/>
                <w:color w:val="auto"/>
                <w:kern w:val="0"/>
                <w:sz w:val="18"/>
                <w:szCs w:val="18"/>
                <w:highlight w:val="none"/>
                <w:u w:val="none"/>
                <w:lang w:val="en-US" w:eastAsia="zh-CN" w:bidi="ar"/>
              </w:rPr>
              <w:t>；模组分辨率（W*H） 172*86；模组尺寸（mm）（W*H*D） 320*160*12.35；模组重量（Kg） 0.39±0.05；单元面积（m2） 0.0512；像素密度250000点/m；白平衡亮度（nits） ≥500；色温（K） 3000~38000 可调；水平视角（  °） 160；垂直视角（  °） 140；发光点中心距偏差  &lt;3%；亮度均匀性  ≥97%；对比度 5000:1；峰值功耗（W/㎡） ≤370；平均功耗（W/㎡） ≤123；供电要求（V） DC:4.5；单模组电流（A） 4；驱动方式 恒流驱动 43S；换帧频率（Hz） 50&amp;60；刷新率（Hz） ≥3840；寿命典型值（hrs） 100,000；工作温度范围（℃） -10~40；存储温度范围（℃） -20~60；工作湿度范围（RH） 10~80%无凝露；存储湿度范围（RH） 10~85%无凝露；</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平方</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11.5</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MG 京东方 MAXHUB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8</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LED钢结构</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根据屏体需求定制钢结构框架焊接，并做防腐防火防潮处理，确保整体结构紧固安全、美观大方。</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平方</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11.5</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9</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LED视频处理器</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1.带载650万，三画面，输入： 2xHDMI1.3、1 xDVI、 1xUSB；1.输出：6x千兆网；横向最大4096纵向最大1920，脱机点屏、一键全屏缩放、无缝切换、多台级联，支持AP+无限模式；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2.支持窗口位置、大小调整及窗口截取功能。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3.扩展子卡安装后支持使用鼠标或键盘进行控制和手机电脑等无线投屏。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4.▲支持画面在面板按键一键全屏缩放、点对点显示、自定义缩放三种缩放模式。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5.支持快捷点屏，简单操作即可完成屏体配置。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6.支持通过 RS232 协议连接中控设备。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7.支持屏体参数调整，例如亮度、Gamma 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8.前面板直观的 LCD 显示界面，清晰的按键灯提示，简化了系统的控制操作。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9.支持逐点亮色度校正技术，校正过程快速高效，支持直接现场校正；</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诺瓦 卡莱特 小鸟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10</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多功能控制主机</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多媒体服务器，支持DP1.2或HDMI2.0复制输出支持EDID锁定，默认HDMI2.0输出; 独立的HDMI1.3集显口，默认带有EDID锁定。4U机箱，专业服务器结构设计，16GB内存，250GB固态硬盘, 前置2路USB3.0，后置4路USB2.0, 3.5mm音频输入和输出接口,百兆网络，支持远程网络唤醒。</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11</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65寸触摸一体机</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电容触控 内置OPS主机。圆角设计，超窄边框，超薄机身；铝制包边，阳极氧化，拉丝工艺；五金背板，结构稳定，主动散热，喷粉工艺；7H物理全钢化玻璃，防撞击，防划伤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产品尺寸 (L) 1456.5* (W) 831.5* (T) 61.8mm；产品重量 净重26kg / 毛重32kg；整机功率 135W；待机功率 ≦0.5W；音响喇叭 8Ω / 5W*2；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输入电压 AC 100-240V , 50/60 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显示参数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LCD尺寸 65"；背光类型 D-LED (OD12)；显示区域 1428.48 (H) * 803.52 (V)；分辨率 1920*1080；刷新频率 60zH；亮度 500~1500cd/m²；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对比度 ≥1200: 1（Typ.）；可视角度 178°（H）/178°(V)；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背光灯寿命  ＞50000 小时       ；                                                                                                                                                                                   系统参数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安装参数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安装方式 壁挂安装(横挂/竖挂）；内嵌安装原则 单边+20mm</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MG 京东方 MAXHUB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12</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笑脸墙程序定制</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1、软件基于原照片墙软件开发泡泡飘动界面。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2、软件采用WPF（Windows Presentation Foundation）是微软推出的基于Windows 的用户界面框架开发多点触控展示系统；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3、可内置丰富的资源如人员风采 民俗文化，书法内容，摄影作品，美术作品，戏剧作品，文化讲座，文艺表演等。展示的资源以图片，图文等富媒体形式进行展示。支持图片放大与缩小，支持资源更新等功能。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4、系统所展示的资料信息维护更新方便；维护的信息直接放到指定文件夹，系统会自动扫描进行更新。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5、当设备长时间无人使用自动返回主页并循环播放客户预设宣传资料；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6、全屏浏览限制，只有管理员输入密码方可退出系统。</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套</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13</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46寸拼接屏</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显示屏幕尺寸 46英寸 亮度 ≥300cd/m2；背光类型 DLED  HDMI IN*1   播放设备含高清输出 集成控制模块独有专利技术，可播放视频、图片。独一无二的渲染核心、自动标定、超高的性能， 多应用于博物馆、规划馆、科技馆、企事业展馆及专题馆等</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MG 京东方 MAXHUB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14</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伸缩支架 98寸</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配套支架</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15</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伸缩支架 85寸</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配套支架</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16</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伸缩支架 65寸</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配套支架</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套</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9</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17</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伸缩支架 46寸</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配套支架</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套</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9"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18</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中控播放器</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 兼容电视机、显示屏、投影机、拼接屏、LED屏幕等各种显示设备；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融合器进行了Android系统的封闭和定制化，真正的分布式系统，与显示设备</w:t>
            </w:r>
            <w:r>
              <w:rPr>
                <w:rFonts w:ascii="宋体" w:hAnsi="宋体" w:eastAsia="宋体" w:cs="宋体"/>
                <w:i w:val="0"/>
                <w:iCs w:val="0"/>
                <w:color w:val="000000"/>
                <w:kern w:val="0"/>
                <w:sz w:val="18"/>
                <w:szCs w:val="18"/>
                <w:u w:val="none"/>
                <w:lang w:val="en-US" w:eastAsia="zh-CN" w:bidi="ar"/>
              </w:rPr>
              <w:t>⼀对⼀就近安装，无需超过1米的信号线，融合器之间组成局域网，即完成整个架构部署。无需计算机、网传、分屏宝、分配器等常规盒；</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 分布式架构中，融合器智能化的方式存储内容、备份数据，独立完成信号输出、集群多机融合、精确同步、帧同步，支持多台显示画面同步播放完整内容；</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 支持1024*768、1280*720、1280*800、1920*1080、1920*1200、3840*2160以及90°旋转输出；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5. 支持760*280、960*650、1170*880、1350*1120、1560*1200、1880*1356等自定义分辨率输出；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6. 支持投影机横向1920*1200与纵向768*1024拼接融合，同组内最大支持252台显示设备拼接融合；</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7. 多台拼接融合后，可播放超8000*8000、160000*160000、320000*320000分辨率及更大视频内容播放；</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8. 支持导出调试配置文件，异地多机操作处理内容；</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9. 支持云备份文档数据，支持后期维护，云备份数据实时导入；</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10. 全版本的Windows控制软件，其功能强大，完全免费集中控制媒体播放、融合器开关、投影开关；</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11. 支持android/ios手机及pad移动端对现场项目的无线调试及无线播控；</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12. 融合器可以上传自定义Mask遮罩形状图，从而在显示画面中创建显示区域，如圆形、三角形等各种异形；</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13. 通过创建播放列表，可以轻松管理媒体库，快速找到喜欢的内容，并按照自己的兴趣和需要组织播放顺序；</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14. 该播放设备支持高级的影片加密技术，保证影片内容的安全性，防止内容泄露和盗版。加密技术采用先进的密码学算法，严密的密钥管理和访问控制策略，确保影片的加解密过程安全可靠；</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15. 播放设备支持动态屏保，可以让用户在设备空闲时自动播放他们选择的视频或图片，提供更加丰富的用户体验；</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16. 多台融合器画面支持拼接、融合等功能，支持0%-100%的重叠；</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17. 融合器支持HDMI采集开窗画中画功能；</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18. 融合器支持2D、被动3D、亮度倍增等功能；</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19. 融合器可自定义ip地址，杜绝IP地址冲突，也可一键重置；</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20. 融合器增加播放时间限制功能；</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21. 赠送160套8K全息素材；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22. 支持相机融合技术，可演示。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23. 融合器兼容任意第三方中控udp代码控制媒体播放、系统开关机；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24. 支持设备向外发送网络命令消息，处理与其他设备的网络通信；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25. 可设置融合器及显示设备定时自动开关机，增加多条命令节点，省去⼈⼯值守；</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26. 融合器提供MA、ILac-MRA、CNSA中国认可国际检测报告；</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RAMGE 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19</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机柜</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600mm*600mm*1600mm</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20</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24口千兆交换机</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24口二层千兆交换机</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2</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TP 华三 华为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21</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时序电源</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8路时序电源</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2</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22</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中控控制pad</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8+256</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华为 苹果 小米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23</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灯光控制器</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8路灯光智能控制 单路24A</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2</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24</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中控服务器</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可视化中控设计系统，界面设计风格简洁，无需代码，控制按钮模块化设计，自由拖拽布局，同步适应Ios、Android设备，鼠标拖动,即可完成中控设计制作，保存同步即见效果。为通过有线/无线网络智能集成化设计，该系统是可建立在无线局域网的新一代技术平台，性能稳定，不受物理距离限制，方便客户在移动过程中也能对展厅中各个展项的控制和展示。根据客户实际展项设备情况，控制各类声、光、电、视，即可实现各个展厅展区集中控制，分区控制、分项控制、级联控制、视频灯光联动控制等方式。</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25</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操作终端界面编程</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1.界面可定制（icon图标界面形式，方便触控切换终端设备内容），终端屏幕根据内容提供内容排版设计，后期内容甲方可根据参考样式后台增加。视频内容甲方提供。PPT文件可排版完导出图片展示。</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项</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26</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电脑集成控制软件</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提供一键开馆、一键闭馆、日常模式等便捷功能，可控制视频播放、暂停、重播、结束、音量调节、循环模式等；可控制设备一键全开、全关及设备单独控制；可控制灯光全开、全关及单独控制。可支持定制开发:界面根据用户需求进行设计和定制开发，采用U3D引擎技术，支持3D模型导入。可定制苹果IOS和Windows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2.软件具有提供一键开馆、一键闭馆、日常模式等便捷功能，可控制视频播放、暂停、重播、结束、音量调节、循环模式等；可控制设备一键全开、全关及设备单独控制；可控制灯光全开、全关及单独控制。</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项</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27</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中控系统软件授权</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1.支持遥控学习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2.支持网络后台学习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3.支持设备电源开关控制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4.支持设备状态检测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5.设备支持TCP、UDP网络协议</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项</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28</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吸顶AP</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AC双频并发，最高无线速率可达1900Mbps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专业双频天线，提升覆盖区域信号质量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频谱导航，引导双频客户端优先连接到5GHz频段上，使2.4GHz和5GHz两个频段负载更均衡，保障网络性能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简易吸顶式安装，支持802.3af/at标准PoE、12VDC两种供电方式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胖瘦一体，不同环境选择不同工作模式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FIT模式支持自动射频调优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FIT模式支持智能漫游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支持TP-LINK商用云平台集中管理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支持TP-LINK 商云APP远程查看/管理</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6</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TP 华三 华为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29</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AC管理路由器</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双核CPU，512MB DDRIII高速内存，性能强劲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8个2.5Gbps 光电复合口支持PoF供电，支持搭配2.5G 光电复合AP使用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2个2.5Gbps RJ45端口支持做WAN口，支持超千兆宽带接入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内置无线控制器，可统一管理TP-LINK AP产品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支持易展组网，可与易展系列企业无线路由、AP、家用路由便捷组网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IPSec/PPTP/L2TP VPN，远程通信更安全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接入认证（Web认证、短信认证、PPPoE服务器）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上网行为管理（移动APP管控/桌面应用管控/网站过滤/网页安全）</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TP 华三 华为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60" w:type="dxa"/>
            <w:vAlign w:val="center"/>
          </w:tcPr>
          <w:p>
            <w:pPr>
              <w:widowControl/>
              <w:adjustRightInd/>
              <w:jc w:val="center"/>
              <w:textAlignment w:val="center"/>
              <w:rPr>
                <w:rFonts w:hint="default" w:ascii="宋体" w:hAnsi="宋体" w:eastAsia="宋体" w:cs="宋体"/>
                <w:b w:val="0"/>
                <w:bCs/>
                <w:sz w:val="18"/>
                <w:szCs w:val="18"/>
                <w:vertAlign w:val="baseline"/>
                <w:lang w:val="en-US" w:eastAsia="zh-CN"/>
              </w:rPr>
            </w:pPr>
            <w:r>
              <w:rPr>
                <w:rFonts w:hint="eastAsia" w:ascii="宋体" w:hAnsi="宋体" w:cs="宋体"/>
                <w:b w:val="0"/>
                <w:bCs/>
                <w:sz w:val="18"/>
                <w:szCs w:val="18"/>
                <w:vertAlign w:val="baseline"/>
                <w:lang w:val="en-US" w:eastAsia="zh-CN"/>
              </w:rPr>
              <w:t>30</w:t>
            </w:r>
          </w:p>
        </w:tc>
        <w:tc>
          <w:tcPr>
            <w:tcW w:w="1467" w:type="dxa"/>
            <w:vAlign w:val="center"/>
          </w:tcPr>
          <w:p>
            <w:pPr>
              <w:keepNext w:val="0"/>
              <w:keepLines w:val="0"/>
              <w:widowControl/>
              <w:suppressLineNumbers w:val="0"/>
              <w:jc w:val="center"/>
              <w:textAlignment w:val="center"/>
              <w:rPr>
                <w:rFonts w:hint="eastAsia" w:ascii="宋体" w:hAnsi="宋体" w:eastAsia="宋体" w:cs="宋体"/>
                <w:b w:val="0"/>
                <w:bCs/>
                <w:sz w:val="18"/>
                <w:szCs w:val="18"/>
                <w:vertAlign w:val="baseline"/>
              </w:rPr>
            </w:pPr>
            <w:r>
              <w:rPr>
                <w:rFonts w:hint="eastAsia" w:ascii="宋体" w:hAnsi="宋体" w:eastAsia="宋体" w:cs="宋体"/>
                <w:b w:val="0"/>
                <w:bCs/>
                <w:i w:val="0"/>
                <w:iCs w:val="0"/>
                <w:color w:val="000000"/>
                <w:kern w:val="0"/>
                <w:sz w:val="18"/>
                <w:szCs w:val="18"/>
                <w:u w:val="none"/>
                <w:lang w:val="en-US" w:eastAsia="zh-CN" w:bidi="ar"/>
              </w:rPr>
              <w:t>POE交换机</w:t>
            </w:r>
          </w:p>
        </w:tc>
        <w:tc>
          <w:tcPr>
            <w:tcW w:w="5511" w:type="dxa"/>
            <w:vAlign w:val="center"/>
          </w:tcPr>
          <w:p>
            <w:pPr>
              <w:keepNext w:val="0"/>
              <w:keepLines w:val="0"/>
              <w:widowControl/>
              <w:suppressLineNumbers w:val="0"/>
              <w:jc w:val="center"/>
              <w:textAlignment w:val="top"/>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10/100Base-T RJ45端口支持PoE+供电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2个10/100/1000Base-T RJ45端口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整机最大PoE供电功率达180W，单端口最大PoE供电功率为30W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PoE供电端口支持优先级机制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支持标准交换、视频监控、VLAN隔离三种工作模式</w:t>
            </w:r>
          </w:p>
        </w:tc>
        <w:tc>
          <w:tcPr>
            <w:tcW w:w="868"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台</w:t>
            </w:r>
          </w:p>
        </w:tc>
        <w:tc>
          <w:tcPr>
            <w:tcW w:w="96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534" w:type="dxa"/>
            <w:vAlign w:val="center"/>
          </w:tcPr>
          <w:p>
            <w:pPr>
              <w:widowControl/>
              <w:adjustRightInd/>
              <w:jc w:val="center"/>
              <w:textAlignment w:val="center"/>
              <w:rPr>
                <w:rFonts w:hint="eastAsia" w:ascii="宋体" w:hAnsi="宋体" w:eastAsia="宋体" w:cs="宋体"/>
                <w:b/>
                <w:sz w:val="24"/>
                <w:szCs w:val="24"/>
                <w:vertAlign w:val="baseline"/>
              </w:rPr>
            </w:pPr>
          </w:p>
        </w:tc>
        <w:tc>
          <w:tcPr>
            <w:tcW w:w="1525" w:type="dxa"/>
            <w:vAlign w:val="center"/>
          </w:tcPr>
          <w:p>
            <w:pPr>
              <w:widowControl/>
              <w:adjustRightInd/>
              <w:jc w:val="center"/>
              <w:textAlignment w:val="center"/>
              <w:rPr>
                <w:rFonts w:hint="eastAsia" w:ascii="宋体" w:hAnsi="宋体" w:eastAsia="宋体" w:cs="宋体"/>
                <w:b/>
                <w:sz w:val="24"/>
                <w:szCs w:val="24"/>
                <w:vertAlign w:val="baseline"/>
              </w:rPr>
            </w:pPr>
          </w:p>
        </w:tc>
        <w:tc>
          <w:tcPr>
            <w:tcW w:w="1971" w:type="dxa"/>
            <w:vAlign w:val="center"/>
          </w:tcPr>
          <w:p>
            <w:pPr>
              <w:keepNext w:val="0"/>
              <w:keepLines w:val="0"/>
              <w:widowControl/>
              <w:suppressLineNumbers w:val="0"/>
              <w:jc w:val="center"/>
              <w:textAlignment w:val="center"/>
              <w:rPr>
                <w:rFonts w:hint="eastAsia" w:ascii="宋体" w:hAnsi="宋体" w:eastAsia="宋体" w:cs="宋体"/>
                <w:b/>
                <w:sz w:val="24"/>
                <w:szCs w:val="24"/>
                <w:vertAlign w:val="baseline"/>
              </w:rPr>
            </w:pPr>
            <w:r>
              <w:rPr>
                <w:rFonts w:hint="eastAsia" w:ascii="宋体" w:hAnsi="宋体" w:eastAsia="宋体" w:cs="宋体"/>
                <w:i w:val="0"/>
                <w:iCs w:val="0"/>
                <w:color w:val="000000"/>
                <w:kern w:val="0"/>
                <w:sz w:val="18"/>
                <w:szCs w:val="18"/>
                <w:u w:val="none"/>
                <w:lang w:val="en-US" w:eastAsia="zh-CN" w:bidi="ar"/>
              </w:rPr>
              <w:t>TP 华三 华为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060" w:type="dxa"/>
            <w:vAlign w:val="center"/>
          </w:tcPr>
          <w:p>
            <w:pPr>
              <w:widowControl/>
              <w:adjustRightInd/>
              <w:jc w:val="center"/>
              <w:rPr>
                <w:rFonts w:hint="default" w:ascii="宋体" w:hAnsi="宋体" w:eastAsia="宋体" w:cs="宋体"/>
                <w:b/>
                <w:sz w:val="24"/>
                <w:szCs w:val="24"/>
                <w:vertAlign w:val="baseline"/>
                <w:lang w:val="en-US" w:eastAsia="zh-CN"/>
              </w:rPr>
            </w:pPr>
            <w:r>
              <w:rPr>
                <w:rFonts w:hint="eastAsia" w:ascii="宋体" w:hAnsi="宋体" w:cs="宋体"/>
                <w:b w:val="0"/>
                <w:bCs/>
                <w:sz w:val="20"/>
                <w:szCs w:val="20"/>
                <w:vertAlign w:val="baseline"/>
                <w:lang w:val="en-US" w:eastAsia="zh-CN"/>
              </w:rPr>
              <w:t>31</w:t>
            </w:r>
          </w:p>
        </w:tc>
        <w:tc>
          <w:tcPr>
            <w:tcW w:w="10341" w:type="dxa"/>
            <w:gridSpan w:val="5"/>
            <w:vAlign w:val="center"/>
          </w:tcPr>
          <w:p>
            <w:pPr>
              <w:widowControl/>
              <w:adjustRightInd/>
              <w:jc w:val="center"/>
              <w:rPr>
                <w:rFonts w:hint="eastAsia" w:ascii="宋体" w:hAnsi="宋体" w:eastAsia="宋体" w:cs="宋体"/>
                <w:b/>
                <w:sz w:val="24"/>
                <w:szCs w:val="24"/>
                <w:vertAlign w:val="baseline"/>
              </w:rPr>
            </w:pPr>
            <w:r>
              <w:rPr>
                <w:rFonts w:hint="eastAsia" w:ascii="宋体" w:hAnsi="宋体" w:eastAsia="宋体" w:cs="宋体"/>
                <w:b/>
                <w:sz w:val="24"/>
                <w:szCs w:val="24"/>
                <w:vertAlign w:val="baseline"/>
                <w:lang w:val="en-US" w:eastAsia="zh-CN"/>
              </w:rPr>
              <w:t>合计</w:t>
            </w:r>
          </w:p>
        </w:tc>
        <w:tc>
          <w:tcPr>
            <w:tcW w:w="1525" w:type="dxa"/>
            <w:vAlign w:val="center"/>
          </w:tcPr>
          <w:p>
            <w:pPr>
              <w:widowControl/>
              <w:adjustRightInd/>
              <w:jc w:val="center"/>
              <w:rPr>
                <w:rFonts w:hint="eastAsia" w:ascii="宋体" w:hAnsi="宋体" w:eastAsia="宋体" w:cs="宋体"/>
                <w:b/>
                <w:sz w:val="24"/>
                <w:szCs w:val="24"/>
                <w:vertAlign w:val="baseline"/>
              </w:rPr>
            </w:pPr>
          </w:p>
        </w:tc>
        <w:tc>
          <w:tcPr>
            <w:tcW w:w="1971" w:type="dxa"/>
            <w:vAlign w:val="center"/>
          </w:tcPr>
          <w:p>
            <w:pPr>
              <w:widowControl/>
              <w:adjustRightInd/>
              <w:jc w:val="center"/>
              <w:rPr>
                <w:rFonts w:hint="eastAsia" w:ascii="宋体" w:hAnsi="宋体" w:eastAsia="宋体" w:cs="宋体"/>
                <w:b/>
                <w:sz w:val="24"/>
                <w:szCs w:val="24"/>
                <w:vertAlign w:val="baseline"/>
              </w:rPr>
            </w:pPr>
          </w:p>
        </w:tc>
      </w:tr>
    </w:tbl>
    <w:p>
      <w:pPr>
        <w:widowControl/>
        <w:adjustRightInd/>
        <w:jc w:val="center"/>
        <w:rPr>
          <w:rFonts w:hint="eastAsia" w:ascii="宋体" w:hAnsi="宋体" w:eastAsia="宋体" w:cs="宋体"/>
          <w:b/>
          <w:sz w:val="32"/>
          <w:szCs w:val="32"/>
        </w:rPr>
      </w:pPr>
    </w:p>
    <w:p>
      <w:pPr>
        <w:spacing w:line="360" w:lineRule="auto"/>
        <w:ind w:firstLine="1928" w:firstLineChars="600"/>
        <w:rPr>
          <w:rFonts w:hint="eastAsia" w:ascii="宋体" w:hAnsi="宋体" w:eastAsia="宋体" w:cs="宋体"/>
          <w:b/>
          <w:bCs/>
          <w:sz w:val="32"/>
          <w:szCs w:val="32"/>
        </w:rPr>
      </w:pP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供应商名称（盖章） ：</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法定代表人或其授权代表（签字或盖章）：</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日期：      年   月   日</w:t>
      </w:r>
    </w:p>
    <w:p>
      <w:pPr>
        <w:widowControl/>
        <w:adjustRightInd/>
        <w:jc w:val="center"/>
        <w:rPr>
          <w:rFonts w:hint="eastAsia" w:ascii="宋体" w:hAnsi="宋体" w:eastAsia="宋体" w:cs="宋体"/>
          <w:kern w:val="2"/>
          <w:sz w:val="32"/>
          <w:szCs w:val="32"/>
        </w:rPr>
      </w:pPr>
      <w:r>
        <w:rPr>
          <w:rFonts w:hint="eastAsia" w:ascii="宋体" w:hAnsi="宋体" w:eastAsia="宋体" w:cs="宋体"/>
          <w:b/>
          <w:bCs/>
          <w:sz w:val="32"/>
          <w:szCs w:val="32"/>
        </w:rPr>
        <w:br w:type="page"/>
      </w:r>
      <w:r>
        <w:rPr>
          <w:rFonts w:hint="eastAsia" w:ascii="宋体" w:hAnsi="宋体" w:eastAsia="宋体" w:cs="宋体"/>
          <w:b/>
          <w:bCs/>
          <w:kern w:val="2"/>
          <w:sz w:val="32"/>
          <w:szCs w:val="32"/>
          <w:lang w:val="en-US" w:eastAsia="zh-CN"/>
        </w:rPr>
        <w:t>1.1.</w:t>
      </w:r>
      <w:r>
        <w:rPr>
          <w:rFonts w:hint="eastAsia" w:ascii="宋体" w:hAnsi="宋体" w:cs="宋体"/>
          <w:b/>
          <w:bCs/>
          <w:kern w:val="2"/>
          <w:sz w:val="32"/>
          <w:szCs w:val="32"/>
          <w:lang w:val="en-US" w:eastAsia="zh-CN"/>
        </w:rPr>
        <w:t>5</w:t>
      </w:r>
      <w:r>
        <w:rPr>
          <w:rFonts w:hint="eastAsia" w:ascii="宋体" w:hAnsi="宋体" w:eastAsia="宋体" w:cs="宋体"/>
          <w:b/>
          <w:bCs/>
          <w:kern w:val="2"/>
          <w:sz w:val="32"/>
          <w:szCs w:val="32"/>
          <w:lang w:val="en-US" w:eastAsia="zh-CN"/>
        </w:rPr>
        <w:t>分项</w:t>
      </w:r>
      <w:r>
        <w:rPr>
          <w:rFonts w:hint="eastAsia" w:ascii="宋体" w:hAnsi="宋体" w:eastAsia="宋体" w:cs="宋体"/>
          <w:b/>
          <w:bCs/>
          <w:kern w:val="2"/>
          <w:sz w:val="32"/>
          <w:szCs w:val="32"/>
        </w:rPr>
        <w:t>报价汇总表</w:t>
      </w:r>
    </w:p>
    <w:p>
      <w:pPr>
        <w:widowControl/>
        <w:adjustRightInd/>
        <w:jc w:val="center"/>
        <w:rPr>
          <w:rFonts w:hint="eastAsia" w:ascii="宋体" w:hAnsi="宋体" w:cs="宋体"/>
          <w:b/>
          <w:sz w:val="24"/>
        </w:rPr>
      </w:pPr>
      <w:r>
        <w:rPr>
          <w:rFonts w:hint="eastAsia" w:ascii="宋体" w:hAnsi="宋体" w:cs="宋体"/>
          <w:b/>
          <w:sz w:val="24"/>
        </w:rPr>
        <w:t>设计费</w:t>
      </w:r>
      <w:r>
        <w:rPr>
          <w:rFonts w:hint="eastAsia" w:ascii="宋体" w:hAnsi="宋体" w:cs="宋体"/>
          <w:b/>
          <w:sz w:val="24"/>
          <w:lang w:val="en-US" w:eastAsia="zh-CN"/>
        </w:rPr>
        <w:t>部分</w:t>
      </w:r>
    </w:p>
    <w:p/>
    <w:tbl>
      <w:tblPr>
        <w:tblStyle w:val="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4"/>
        <w:gridCol w:w="2334"/>
        <w:gridCol w:w="1550"/>
        <w:gridCol w:w="1622"/>
        <w:gridCol w:w="2085"/>
        <w:gridCol w:w="1960"/>
        <w:gridCol w:w="3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84"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val="en-US" w:eastAsia="zh-CN" w:bidi="ar"/>
              </w:rPr>
            </w:pPr>
            <w:r>
              <w:rPr>
                <w:rFonts w:hint="eastAsia" w:ascii="宋体" w:hAnsi="宋体" w:eastAsia="宋体" w:cs="宋体"/>
                <w:b/>
                <w:bCs/>
                <w:color w:val="000000"/>
                <w:kern w:val="0"/>
                <w:sz w:val="18"/>
                <w:szCs w:val="18"/>
                <w:u w:val="none"/>
                <w:vertAlign w:val="baseline"/>
                <w:lang w:val="en-US" w:eastAsia="zh-CN" w:bidi="ar"/>
              </w:rPr>
              <w:t>序号</w:t>
            </w:r>
          </w:p>
        </w:tc>
        <w:tc>
          <w:tcPr>
            <w:tcW w:w="2334"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bidi="ar"/>
              </w:rPr>
            </w:pPr>
            <w:r>
              <w:rPr>
                <w:rFonts w:hint="eastAsia" w:ascii="宋体" w:hAnsi="宋体" w:cs="宋体"/>
                <w:b/>
                <w:bCs/>
                <w:color w:val="000000"/>
                <w:kern w:val="0"/>
                <w:sz w:val="18"/>
                <w:szCs w:val="18"/>
                <w:u w:val="none"/>
                <w:vertAlign w:val="baseline"/>
                <w:lang w:val="en-US" w:eastAsia="zh-CN" w:bidi="ar"/>
              </w:rPr>
              <w:t>项目</w:t>
            </w:r>
            <w:r>
              <w:rPr>
                <w:rFonts w:hint="eastAsia" w:ascii="宋体" w:hAnsi="宋体" w:eastAsia="宋体" w:cs="宋体"/>
                <w:b/>
                <w:bCs/>
                <w:color w:val="000000"/>
                <w:kern w:val="0"/>
                <w:sz w:val="18"/>
                <w:szCs w:val="18"/>
                <w:u w:val="none"/>
                <w:vertAlign w:val="baseline"/>
                <w:lang w:bidi="ar"/>
              </w:rPr>
              <w:t>分类</w:t>
            </w:r>
          </w:p>
        </w:tc>
        <w:tc>
          <w:tcPr>
            <w:tcW w:w="1550"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eastAsia="zh-CN" w:bidi="ar"/>
              </w:rPr>
            </w:pPr>
            <w:r>
              <w:rPr>
                <w:rFonts w:hint="eastAsia" w:ascii="宋体" w:hAnsi="宋体" w:eastAsia="宋体" w:cs="宋体"/>
                <w:b/>
                <w:bCs/>
                <w:color w:val="000000"/>
                <w:kern w:val="0"/>
                <w:sz w:val="18"/>
                <w:szCs w:val="18"/>
                <w:u w:val="none"/>
                <w:vertAlign w:val="baseline"/>
                <w:lang w:val="en-US" w:eastAsia="zh-CN" w:bidi="ar"/>
              </w:rPr>
              <w:t>单位</w:t>
            </w:r>
          </w:p>
        </w:tc>
        <w:tc>
          <w:tcPr>
            <w:tcW w:w="1622"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val="en-US" w:eastAsia="zh-CN" w:bidi="ar"/>
              </w:rPr>
            </w:pPr>
            <w:r>
              <w:rPr>
                <w:rFonts w:hint="eastAsia" w:ascii="宋体" w:hAnsi="宋体" w:eastAsia="宋体" w:cs="宋体"/>
                <w:b/>
                <w:bCs/>
                <w:color w:val="000000"/>
                <w:kern w:val="0"/>
                <w:sz w:val="18"/>
                <w:szCs w:val="18"/>
                <w:u w:val="none"/>
                <w:vertAlign w:val="baseline"/>
                <w:lang w:val="en-US" w:eastAsia="zh-CN" w:bidi="ar"/>
              </w:rPr>
              <w:t>数量</w:t>
            </w:r>
          </w:p>
        </w:tc>
        <w:tc>
          <w:tcPr>
            <w:tcW w:w="2085"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val="en-US" w:eastAsia="zh-CN" w:bidi="ar"/>
              </w:rPr>
            </w:pPr>
            <w:r>
              <w:rPr>
                <w:rFonts w:hint="eastAsia" w:ascii="宋体" w:hAnsi="宋体" w:cs="宋体"/>
                <w:b/>
                <w:bCs/>
                <w:color w:val="000000"/>
                <w:kern w:val="0"/>
                <w:sz w:val="18"/>
                <w:szCs w:val="18"/>
                <w:u w:val="none"/>
                <w:vertAlign w:val="baseline"/>
                <w:lang w:val="en-US" w:eastAsia="zh-CN" w:bidi="ar"/>
              </w:rPr>
              <w:t>综合单价(元)</w:t>
            </w:r>
          </w:p>
        </w:tc>
        <w:tc>
          <w:tcPr>
            <w:tcW w:w="1960"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val="en-US" w:eastAsia="zh-CN" w:bidi="ar"/>
              </w:rPr>
            </w:pPr>
            <w:r>
              <w:rPr>
                <w:rFonts w:hint="eastAsia" w:ascii="宋体" w:hAnsi="宋体" w:eastAsia="宋体" w:cs="宋体"/>
                <w:b/>
                <w:bCs/>
                <w:color w:val="000000"/>
                <w:kern w:val="0"/>
                <w:sz w:val="18"/>
                <w:szCs w:val="18"/>
                <w:u w:val="none"/>
                <w:vertAlign w:val="baseline"/>
                <w:lang w:val="en-US" w:eastAsia="zh-CN" w:bidi="ar"/>
              </w:rPr>
              <w:t>合计(元)</w:t>
            </w:r>
          </w:p>
        </w:tc>
        <w:tc>
          <w:tcPr>
            <w:tcW w:w="3280" w:type="dxa"/>
            <w:vAlign w:val="center"/>
          </w:tcPr>
          <w:p>
            <w:pPr>
              <w:widowControl/>
              <w:adjustRightInd/>
              <w:jc w:val="center"/>
              <w:textAlignment w:val="top"/>
              <w:rPr>
                <w:rFonts w:hint="eastAsia" w:ascii="宋体" w:hAnsi="宋体" w:eastAsia="宋体" w:cs="宋体"/>
                <w:b/>
                <w:bCs/>
                <w:color w:val="000000"/>
                <w:kern w:val="0"/>
                <w:sz w:val="18"/>
                <w:szCs w:val="18"/>
                <w:u w:val="none"/>
                <w:vertAlign w:val="baseline"/>
                <w:lang w:val="en-US" w:eastAsia="zh-CN" w:bidi="ar"/>
              </w:rPr>
            </w:pPr>
            <w:r>
              <w:rPr>
                <w:rFonts w:hint="eastAsia" w:ascii="宋体" w:hAnsi="宋体" w:eastAsia="宋体" w:cs="宋体"/>
                <w:b/>
                <w:bCs/>
                <w:color w:val="000000"/>
                <w:kern w:val="0"/>
                <w:sz w:val="18"/>
                <w:szCs w:val="18"/>
                <w:u w:val="none"/>
                <w:vertAlign w:val="baseli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1284"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eastAsia="宋体" w:cs="宋体"/>
                <w:b w:val="0"/>
                <w:color w:val="000000"/>
                <w:kern w:val="0"/>
                <w:sz w:val="18"/>
                <w:szCs w:val="18"/>
                <w:u w:val="none"/>
                <w:vertAlign w:val="baseline"/>
                <w:lang w:val="en-US" w:eastAsia="zh-CN" w:bidi="ar"/>
              </w:rPr>
              <w:t>1</w:t>
            </w:r>
          </w:p>
        </w:tc>
        <w:tc>
          <w:tcPr>
            <w:tcW w:w="2334"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cs="宋体"/>
                <w:b w:val="0"/>
                <w:bCs w:val="0"/>
                <w:i w:val="0"/>
                <w:iCs w:val="0"/>
                <w:color w:val="000000"/>
                <w:kern w:val="0"/>
                <w:sz w:val="18"/>
                <w:szCs w:val="18"/>
                <w:u w:val="none"/>
                <w:lang w:val="en-US" w:eastAsia="zh-CN" w:bidi="ar"/>
              </w:rPr>
              <w:t>深化</w:t>
            </w:r>
            <w:r>
              <w:rPr>
                <w:rFonts w:hint="eastAsia" w:ascii="宋体" w:hAnsi="宋体" w:eastAsia="宋体" w:cs="宋体"/>
                <w:b w:val="0"/>
                <w:bCs w:val="0"/>
                <w:i w:val="0"/>
                <w:iCs w:val="0"/>
                <w:color w:val="000000"/>
                <w:kern w:val="0"/>
                <w:sz w:val="18"/>
                <w:szCs w:val="18"/>
                <w:u w:val="none"/>
                <w:lang w:val="en-US" w:eastAsia="zh-CN" w:bidi="ar"/>
              </w:rPr>
              <w:t>设计费</w:t>
            </w:r>
            <w:r>
              <w:rPr>
                <w:rFonts w:hint="eastAsia" w:ascii="宋体" w:hAnsi="宋体" w:cs="宋体"/>
                <w:b w:val="0"/>
                <w:bCs w:val="0"/>
                <w:i w:val="0"/>
                <w:iCs w:val="0"/>
                <w:color w:val="000000"/>
                <w:kern w:val="0"/>
                <w:sz w:val="18"/>
                <w:szCs w:val="18"/>
                <w:u w:val="none"/>
                <w:lang w:val="en-US" w:eastAsia="zh-CN" w:bidi="ar"/>
              </w:rPr>
              <w:t>（施工图设计）</w:t>
            </w:r>
          </w:p>
        </w:tc>
        <w:tc>
          <w:tcPr>
            <w:tcW w:w="1550"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cs="宋体"/>
                <w:i w:val="0"/>
                <w:iCs w:val="0"/>
                <w:color w:val="000000"/>
                <w:kern w:val="0"/>
                <w:sz w:val="18"/>
                <w:szCs w:val="18"/>
                <w:u w:val="none"/>
                <w:lang w:val="en-US" w:eastAsia="zh-CN" w:bidi="ar"/>
              </w:rPr>
              <w:t>项</w:t>
            </w:r>
          </w:p>
        </w:tc>
        <w:tc>
          <w:tcPr>
            <w:tcW w:w="1622"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val="en-US" w:eastAsia="zh-CN" w:bidi="ar"/>
              </w:rPr>
            </w:pPr>
            <w:r>
              <w:rPr>
                <w:rFonts w:hint="eastAsia" w:ascii="宋体" w:hAnsi="宋体" w:cs="宋体"/>
                <w:i w:val="0"/>
                <w:iCs w:val="0"/>
                <w:color w:val="000000"/>
                <w:kern w:val="0"/>
                <w:sz w:val="18"/>
                <w:szCs w:val="18"/>
                <w:u w:val="none"/>
                <w:lang w:val="en-US" w:eastAsia="zh-CN" w:bidi="ar"/>
              </w:rPr>
              <w:t>1</w:t>
            </w:r>
          </w:p>
        </w:tc>
        <w:tc>
          <w:tcPr>
            <w:tcW w:w="2085"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196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3280" w:type="dxa"/>
            <w:vAlign w:val="center"/>
          </w:tcPr>
          <w:p>
            <w:pPr>
              <w:keepNext w:val="0"/>
              <w:keepLines w:val="0"/>
              <w:widowControl/>
              <w:suppressLineNumbers w:val="0"/>
              <w:jc w:val="center"/>
              <w:textAlignment w:val="top"/>
              <w:rPr>
                <w:rFonts w:hint="eastAsia" w:ascii="宋体" w:hAnsi="宋体" w:eastAsia="宋体" w:cs="宋体"/>
                <w:b w:val="0"/>
                <w:color w:val="000000"/>
                <w:kern w:val="0"/>
                <w:sz w:val="18"/>
                <w:szCs w:val="18"/>
                <w:u w:val="none"/>
                <w:vertAlign w:val="baseli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trPr>
        <w:tc>
          <w:tcPr>
            <w:tcW w:w="1284" w:type="dxa"/>
            <w:vAlign w:val="center"/>
          </w:tcPr>
          <w:p>
            <w:pPr>
              <w:widowControl/>
              <w:adjustRightInd/>
              <w:jc w:val="center"/>
              <w:textAlignment w:val="top"/>
              <w:rPr>
                <w:rFonts w:hint="default" w:ascii="宋体" w:hAnsi="宋体" w:eastAsia="宋体" w:cs="宋体"/>
                <w:b w:val="0"/>
                <w:color w:val="000000"/>
                <w:kern w:val="0"/>
                <w:sz w:val="18"/>
                <w:szCs w:val="18"/>
                <w:u w:val="none"/>
                <w:vertAlign w:val="baseline"/>
                <w:lang w:val="en-US" w:eastAsia="zh-CN" w:bidi="ar"/>
              </w:rPr>
            </w:pPr>
            <w:r>
              <w:rPr>
                <w:rFonts w:hint="eastAsia" w:ascii="宋体" w:hAnsi="宋体" w:cs="宋体"/>
                <w:b w:val="0"/>
                <w:color w:val="000000"/>
                <w:kern w:val="0"/>
                <w:sz w:val="18"/>
                <w:szCs w:val="18"/>
                <w:u w:val="none"/>
                <w:vertAlign w:val="baseline"/>
                <w:lang w:val="en-US" w:eastAsia="zh-CN" w:bidi="ar"/>
              </w:rPr>
              <w:t>2</w:t>
            </w:r>
          </w:p>
        </w:tc>
        <w:tc>
          <w:tcPr>
            <w:tcW w:w="7591" w:type="dxa"/>
            <w:gridSpan w:val="4"/>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r>
              <w:rPr>
                <w:rFonts w:hint="eastAsia" w:ascii="宋体" w:hAnsi="宋体" w:cs="宋体"/>
                <w:b w:val="0"/>
                <w:bCs w:val="0"/>
                <w:i w:val="0"/>
                <w:iCs w:val="0"/>
                <w:color w:val="000000"/>
                <w:kern w:val="0"/>
                <w:sz w:val="18"/>
                <w:szCs w:val="18"/>
                <w:u w:val="none"/>
                <w:lang w:val="en-US" w:eastAsia="zh-CN" w:bidi="ar"/>
              </w:rPr>
              <w:t>合计</w:t>
            </w:r>
          </w:p>
        </w:tc>
        <w:tc>
          <w:tcPr>
            <w:tcW w:w="1960" w:type="dxa"/>
            <w:vAlign w:val="center"/>
          </w:tcPr>
          <w:p>
            <w:pPr>
              <w:widowControl/>
              <w:adjustRightInd/>
              <w:jc w:val="center"/>
              <w:textAlignment w:val="top"/>
              <w:rPr>
                <w:rFonts w:hint="eastAsia" w:ascii="宋体" w:hAnsi="宋体" w:eastAsia="宋体" w:cs="宋体"/>
                <w:b w:val="0"/>
                <w:color w:val="000000"/>
                <w:kern w:val="0"/>
                <w:sz w:val="18"/>
                <w:szCs w:val="18"/>
                <w:u w:val="none"/>
                <w:vertAlign w:val="baseline"/>
                <w:lang w:bidi="ar"/>
              </w:rPr>
            </w:pPr>
          </w:p>
        </w:tc>
        <w:tc>
          <w:tcPr>
            <w:tcW w:w="3280" w:type="dxa"/>
            <w:vAlign w:val="center"/>
          </w:tcPr>
          <w:p>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r>
    </w:tbl>
    <w:p>
      <w:pPr>
        <w:widowControl/>
        <w:adjustRightInd/>
        <w:jc w:val="center"/>
        <w:rPr>
          <w:rFonts w:hint="eastAsia" w:ascii="宋体" w:hAnsi="宋体" w:eastAsia="宋体" w:cs="宋体"/>
          <w:b/>
          <w:sz w:val="32"/>
          <w:szCs w:val="32"/>
        </w:rPr>
      </w:pPr>
    </w:p>
    <w:p>
      <w:pPr>
        <w:spacing w:line="360" w:lineRule="auto"/>
        <w:ind w:firstLine="1928" w:firstLineChars="600"/>
        <w:rPr>
          <w:rFonts w:hint="eastAsia" w:ascii="宋体" w:hAnsi="宋体" w:eastAsia="宋体" w:cs="宋体"/>
          <w:b/>
          <w:bCs/>
          <w:sz w:val="32"/>
          <w:szCs w:val="32"/>
        </w:rPr>
      </w:pP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供应商名称（盖章） ：</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法定代表人或其授权代表（签字或盖章）：</w:t>
      </w:r>
    </w:p>
    <w:p>
      <w:pPr>
        <w:shd w:val="clear" w:color="auto" w:fill="FFFFFF"/>
        <w:snapToGrid w:val="0"/>
        <w:spacing w:line="460" w:lineRule="exact"/>
        <w:ind w:firstLine="4560" w:firstLineChars="1900"/>
        <w:rPr>
          <w:rFonts w:hint="eastAsia" w:ascii="宋体" w:hAnsi="宋体" w:eastAsia="宋体" w:cs="宋体"/>
          <w:sz w:val="24"/>
        </w:rPr>
      </w:pPr>
      <w:r>
        <w:rPr>
          <w:rFonts w:hint="eastAsia" w:ascii="宋体" w:hAnsi="宋体" w:eastAsia="宋体" w:cs="宋体"/>
          <w:sz w:val="24"/>
        </w:rPr>
        <w:t>日期：      年   月   日</w:t>
      </w:r>
    </w:p>
    <w:p>
      <w:pPr>
        <w:spacing w:line="240" w:lineRule="auto"/>
        <w:ind w:firstLine="0" w:firstLineChars="0"/>
        <w:rPr>
          <w:rFonts w:hint="eastAsia" w:ascii="宋体" w:hAnsi="宋体" w:eastAsia="宋体" w:cs="宋体"/>
          <w:b/>
          <w:bCs/>
          <w:sz w:val="32"/>
          <w:szCs w:val="32"/>
        </w:rPr>
      </w:pPr>
    </w:p>
    <w:p>
      <w:pPr>
        <w:spacing w:line="240" w:lineRule="auto"/>
        <w:ind w:firstLine="0" w:firstLineChars="0"/>
        <w:rPr>
          <w:rFonts w:hint="eastAsia" w:ascii="宋体" w:hAnsi="宋体" w:eastAsia="宋体" w:cs="宋体"/>
          <w:b/>
          <w:bCs/>
          <w:sz w:val="32"/>
          <w:szCs w:val="32"/>
        </w:rPr>
        <w:sectPr>
          <w:footerReference r:id="rId24" w:type="first"/>
          <w:headerReference r:id="rId21" w:type="default"/>
          <w:footerReference r:id="rId22" w:type="default"/>
          <w:footerReference r:id="rId23" w:type="even"/>
          <w:pgSz w:w="16838" w:h="11905" w:orient="landscape"/>
          <w:pgMar w:top="1417" w:right="1060" w:bottom="1417" w:left="1037" w:header="850" w:footer="992" w:gutter="0"/>
          <w:pgNumType w:fmt="decimal"/>
          <w:cols w:space="0" w:num="1"/>
          <w:titlePg/>
          <w:rtlGutter w:val="0"/>
          <w:docGrid w:linePitch="312" w:charSpace="0"/>
        </w:sectPr>
      </w:pPr>
    </w:p>
    <w:p>
      <w:pPr>
        <w:spacing w:line="240" w:lineRule="auto"/>
        <w:ind w:firstLine="0" w:firstLineChars="0"/>
        <w:rPr>
          <w:rFonts w:hint="eastAsia" w:ascii="宋体" w:hAnsi="宋体" w:eastAsia="宋体" w:cs="宋体"/>
          <w:b/>
          <w:bCs/>
          <w:sz w:val="32"/>
          <w:szCs w:val="32"/>
        </w:rPr>
      </w:pPr>
    </w:p>
    <w:p>
      <w:pPr>
        <w:spacing w:line="360" w:lineRule="auto"/>
        <w:ind w:firstLine="1928" w:firstLineChars="600"/>
        <w:rPr>
          <w:rFonts w:hint="eastAsia" w:ascii="宋体" w:hAnsi="宋体" w:eastAsia="宋体" w:cs="宋体"/>
          <w:b/>
          <w:color w:val="000000"/>
          <w:spacing w:val="6"/>
          <w:sz w:val="32"/>
          <w:szCs w:val="32"/>
        </w:rPr>
      </w:pPr>
      <w:r>
        <w:rPr>
          <w:rFonts w:hint="eastAsia" w:ascii="宋体" w:hAnsi="宋体" w:eastAsia="宋体" w:cs="宋体"/>
          <w:b/>
          <w:bCs/>
          <w:sz w:val="32"/>
          <w:szCs w:val="32"/>
        </w:rPr>
        <w:t>附件1：</w:t>
      </w:r>
      <w:r>
        <w:rPr>
          <w:rFonts w:hint="eastAsia" w:ascii="宋体" w:hAnsi="宋体" w:eastAsia="宋体" w:cs="宋体"/>
          <w:b/>
          <w:color w:val="000000"/>
          <w:spacing w:val="6"/>
          <w:sz w:val="32"/>
          <w:szCs w:val="32"/>
        </w:rPr>
        <w:t>质疑函范本及制作说明</w:t>
      </w:r>
    </w:p>
    <w:p>
      <w:pPr>
        <w:spacing w:line="360" w:lineRule="auto"/>
        <w:jc w:val="center"/>
        <w:rPr>
          <w:rFonts w:hint="eastAsia" w:ascii="宋体" w:hAnsi="宋体" w:eastAsia="宋体" w:cs="宋体"/>
          <w:b/>
          <w:color w:val="000000"/>
          <w:spacing w:val="6"/>
          <w:sz w:val="32"/>
          <w:szCs w:val="32"/>
        </w:rPr>
      </w:pPr>
    </w:p>
    <w:p>
      <w:pPr>
        <w:spacing w:line="360" w:lineRule="auto"/>
        <w:jc w:val="center"/>
        <w:rPr>
          <w:rFonts w:hint="eastAsia" w:ascii="宋体" w:hAnsi="宋体" w:eastAsia="宋体" w:cs="宋体"/>
          <w:b/>
          <w:color w:val="000000"/>
          <w:spacing w:val="6"/>
          <w:sz w:val="32"/>
          <w:szCs w:val="32"/>
        </w:rPr>
      </w:pPr>
      <w:r>
        <w:rPr>
          <w:rFonts w:hint="eastAsia" w:ascii="宋体" w:hAnsi="宋体" w:eastAsia="宋体" w:cs="宋体"/>
          <w:b/>
          <w:color w:val="000000"/>
          <w:spacing w:val="6"/>
          <w:sz w:val="32"/>
          <w:szCs w:val="32"/>
        </w:rPr>
        <w:t>质疑函范本</w:t>
      </w:r>
    </w:p>
    <w:p>
      <w:pPr>
        <w:snapToGrid w:val="0"/>
        <w:spacing w:before="240" w:beforeLines="100" w:line="360" w:lineRule="auto"/>
        <w:rPr>
          <w:rFonts w:hint="eastAsia" w:ascii="宋体" w:hAnsi="宋体" w:eastAsia="宋体" w:cs="宋体"/>
          <w:bCs/>
          <w:color w:val="000000"/>
          <w:sz w:val="24"/>
        </w:rPr>
      </w:pPr>
      <w:r>
        <w:rPr>
          <w:rFonts w:hint="eastAsia" w:ascii="宋体" w:hAnsi="宋体" w:eastAsia="宋体" w:cs="宋体"/>
          <w:bCs/>
          <w:color w:val="000000"/>
          <w:sz w:val="24"/>
        </w:rPr>
        <w:t>一、质疑供应商基本信息</w:t>
      </w:r>
    </w:p>
    <w:p>
      <w:pPr>
        <w:snapToGrid w:val="0"/>
        <w:spacing w:line="360" w:lineRule="auto"/>
        <w:rPr>
          <w:rFonts w:hint="eastAsia" w:ascii="宋体" w:hAnsi="宋体" w:eastAsia="宋体" w:cs="宋体"/>
          <w:color w:val="000000"/>
          <w:sz w:val="24"/>
          <w:u w:val="dotted"/>
        </w:rPr>
      </w:pPr>
      <w:r>
        <w:rPr>
          <w:rFonts w:hint="eastAsia" w:ascii="宋体" w:hAnsi="宋体" w:eastAsia="宋体" w:cs="宋体"/>
          <w:color w:val="000000"/>
          <w:sz w:val="24"/>
        </w:rPr>
        <w:t>质疑供应商：</w:t>
      </w:r>
      <w:r>
        <w:rPr>
          <w:rFonts w:hint="eastAsia" w:ascii="宋体" w:hAnsi="宋体" w:eastAsia="宋体" w:cs="宋体"/>
          <w:color w:val="000000"/>
          <w:sz w:val="24"/>
          <w:u w:val="dotted"/>
        </w:rPr>
        <w:t xml:space="preserve">                                                  ；</w:t>
      </w:r>
    </w:p>
    <w:p>
      <w:pPr>
        <w:snapToGrid w:val="0"/>
        <w:spacing w:line="360" w:lineRule="auto"/>
        <w:rPr>
          <w:rFonts w:hint="eastAsia" w:ascii="宋体" w:hAnsi="宋体" w:eastAsia="宋体" w:cs="宋体"/>
          <w:color w:val="000000"/>
          <w:sz w:val="24"/>
        </w:rPr>
      </w:pPr>
      <w:r>
        <w:rPr>
          <w:rFonts w:hint="eastAsia" w:ascii="宋体" w:hAnsi="宋体" w:eastAsia="宋体" w:cs="宋体"/>
          <w:color w:val="000000"/>
          <w:sz w:val="24"/>
        </w:rPr>
        <w:t>地址：</w:t>
      </w:r>
      <w:r>
        <w:rPr>
          <w:rFonts w:hint="eastAsia" w:ascii="宋体" w:hAnsi="宋体" w:eastAsia="宋体" w:cs="宋体"/>
          <w:color w:val="000000"/>
          <w:sz w:val="24"/>
          <w:u w:val="dotted"/>
        </w:rPr>
        <w:t xml:space="preserve">                          </w:t>
      </w:r>
      <w:r>
        <w:rPr>
          <w:rFonts w:hint="eastAsia" w:ascii="宋体" w:hAnsi="宋体" w:eastAsia="宋体" w:cs="宋体"/>
          <w:color w:val="000000"/>
          <w:sz w:val="24"/>
        </w:rPr>
        <w:t>邮编：</w:t>
      </w:r>
      <w:r>
        <w:rPr>
          <w:rFonts w:hint="eastAsia" w:ascii="宋体" w:hAnsi="宋体" w:eastAsia="宋体" w:cs="宋体"/>
          <w:color w:val="000000"/>
          <w:sz w:val="24"/>
          <w:u w:val="dotted"/>
        </w:rPr>
        <w:t xml:space="preserve">                        ；                                </w:t>
      </w:r>
    </w:p>
    <w:p>
      <w:pPr>
        <w:snapToGrid w:val="0"/>
        <w:spacing w:line="360" w:lineRule="auto"/>
        <w:rPr>
          <w:rFonts w:hint="eastAsia" w:ascii="宋体" w:hAnsi="宋体" w:eastAsia="宋体" w:cs="宋体"/>
          <w:color w:val="000000"/>
          <w:sz w:val="24"/>
        </w:rPr>
      </w:pPr>
      <w:r>
        <w:rPr>
          <w:rFonts w:hint="eastAsia" w:ascii="宋体" w:hAnsi="宋体" w:eastAsia="宋体" w:cs="宋体"/>
          <w:color w:val="000000"/>
          <w:sz w:val="24"/>
        </w:rPr>
        <w:t>联系人：</w:t>
      </w:r>
      <w:r>
        <w:rPr>
          <w:rFonts w:hint="eastAsia" w:ascii="宋体" w:hAnsi="宋体" w:eastAsia="宋体" w:cs="宋体"/>
          <w:color w:val="000000"/>
          <w:sz w:val="24"/>
          <w:u w:val="dotted"/>
        </w:rPr>
        <w:t xml:space="preserve">                      </w:t>
      </w:r>
      <w:r>
        <w:rPr>
          <w:rFonts w:hint="eastAsia" w:ascii="宋体" w:hAnsi="宋体" w:eastAsia="宋体" w:cs="宋体"/>
          <w:color w:val="000000"/>
          <w:sz w:val="24"/>
        </w:rPr>
        <w:t>联系电话：</w:t>
      </w:r>
      <w:r>
        <w:rPr>
          <w:rFonts w:hint="eastAsia" w:ascii="宋体" w:hAnsi="宋体" w:eastAsia="宋体" w:cs="宋体"/>
          <w:color w:val="000000"/>
          <w:sz w:val="24"/>
          <w:u w:val="dotted"/>
        </w:rPr>
        <w:t xml:space="preserve">                      ；        </w:t>
      </w:r>
    </w:p>
    <w:p>
      <w:pPr>
        <w:snapToGrid w:val="0"/>
        <w:spacing w:line="360" w:lineRule="auto"/>
        <w:rPr>
          <w:rFonts w:hint="eastAsia" w:ascii="宋体" w:hAnsi="宋体" w:eastAsia="宋体" w:cs="宋体"/>
          <w:color w:val="000000"/>
          <w:sz w:val="24"/>
          <w:u w:val="dotted"/>
        </w:rPr>
      </w:pPr>
      <w:r>
        <w:rPr>
          <w:rFonts w:hint="eastAsia" w:ascii="宋体" w:hAnsi="宋体" w:eastAsia="宋体" w:cs="宋体"/>
          <w:color w:val="000000"/>
          <w:sz w:val="24"/>
        </w:rPr>
        <w:t>授权代表：</w:t>
      </w:r>
      <w:r>
        <w:rPr>
          <w:rFonts w:hint="eastAsia" w:ascii="宋体" w:hAnsi="宋体" w:eastAsia="宋体" w:cs="宋体"/>
          <w:color w:val="000000"/>
          <w:sz w:val="24"/>
          <w:u w:val="dotted"/>
        </w:rPr>
        <w:t xml:space="preserve">                                          ；</w:t>
      </w:r>
    </w:p>
    <w:p>
      <w:pPr>
        <w:snapToGrid w:val="0"/>
        <w:spacing w:line="360" w:lineRule="auto"/>
        <w:rPr>
          <w:rFonts w:hint="eastAsia" w:ascii="宋体" w:hAnsi="宋体" w:eastAsia="宋体" w:cs="宋体"/>
          <w:color w:val="000000"/>
          <w:sz w:val="24"/>
        </w:rPr>
      </w:pPr>
      <w:r>
        <w:rPr>
          <w:rFonts w:hint="eastAsia" w:ascii="宋体" w:hAnsi="宋体" w:eastAsia="宋体" w:cs="宋体"/>
          <w:color w:val="000000"/>
          <w:sz w:val="24"/>
        </w:rPr>
        <w:t>联系电话：</w:t>
      </w:r>
      <w:r>
        <w:rPr>
          <w:rFonts w:hint="eastAsia" w:ascii="宋体" w:hAnsi="宋体" w:eastAsia="宋体" w:cs="宋体"/>
          <w:color w:val="000000"/>
          <w:sz w:val="24"/>
          <w:u w:val="dotted"/>
        </w:rPr>
        <w:t xml:space="preserve">                                           </w:t>
      </w:r>
      <w:r>
        <w:rPr>
          <w:rFonts w:hint="eastAsia" w:ascii="宋体" w:hAnsi="宋体" w:eastAsia="宋体" w:cs="宋体"/>
          <w:color w:val="000000"/>
          <w:sz w:val="24"/>
        </w:rPr>
        <w:t xml:space="preserve"> ；</w:t>
      </w:r>
    </w:p>
    <w:p>
      <w:pPr>
        <w:snapToGrid w:val="0"/>
        <w:spacing w:line="360" w:lineRule="auto"/>
        <w:rPr>
          <w:rFonts w:hint="eastAsia" w:ascii="宋体" w:hAnsi="宋体" w:eastAsia="宋体" w:cs="宋体"/>
          <w:color w:val="000000"/>
          <w:sz w:val="24"/>
        </w:rPr>
      </w:pPr>
      <w:r>
        <w:rPr>
          <w:rFonts w:hint="eastAsia" w:ascii="宋体" w:hAnsi="宋体" w:eastAsia="宋体" w:cs="宋体"/>
          <w:color w:val="000000"/>
          <w:sz w:val="24"/>
        </w:rPr>
        <w:t xml:space="preserve">地址： </w:t>
      </w:r>
      <w:r>
        <w:rPr>
          <w:rFonts w:hint="eastAsia" w:ascii="宋体" w:hAnsi="宋体" w:eastAsia="宋体" w:cs="宋体"/>
          <w:color w:val="000000"/>
          <w:sz w:val="24"/>
          <w:u w:val="dotted"/>
        </w:rPr>
        <w:t xml:space="preserve">                        </w:t>
      </w:r>
      <w:r>
        <w:rPr>
          <w:rFonts w:hint="eastAsia" w:ascii="宋体" w:hAnsi="宋体" w:eastAsia="宋体" w:cs="宋体"/>
          <w:color w:val="000000"/>
          <w:sz w:val="24"/>
        </w:rPr>
        <w:t>邮编：</w:t>
      </w:r>
      <w:r>
        <w:rPr>
          <w:rFonts w:hint="eastAsia" w:ascii="宋体" w:hAnsi="宋体" w:eastAsia="宋体" w:cs="宋体"/>
          <w:color w:val="000000"/>
          <w:sz w:val="24"/>
          <w:u w:val="dotted"/>
        </w:rPr>
        <w:t xml:space="preserve">                           ；                     </w:t>
      </w:r>
    </w:p>
    <w:p>
      <w:pPr>
        <w:snapToGrid w:val="0"/>
        <w:spacing w:line="360" w:lineRule="auto"/>
        <w:rPr>
          <w:rFonts w:hint="eastAsia" w:ascii="宋体" w:hAnsi="宋体" w:eastAsia="宋体" w:cs="宋体"/>
          <w:bCs/>
          <w:color w:val="000000"/>
          <w:sz w:val="24"/>
        </w:rPr>
      </w:pPr>
      <w:r>
        <w:rPr>
          <w:rFonts w:hint="eastAsia" w:ascii="宋体" w:hAnsi="宋体" w:eastAsia="宋体" w:cs="宋体"/>
          <w:bCs/>
          <w:color w:val="000000"/>
          <w:sz w:val="24"/>
        </w:rPr>
        <w:t>二、质疑项目基本情况</w:t>
      </w:r>
    </w:p>
    <w:p>
      <w:pPr>
        <w:snapToGrid w:val="0"/>
        <w:spacing w:line="360" w:lineRule="auto"/>
        <w:rPr>
          <w:rFonts w:hint="eastAsia" w:ascii="宋体" w:hAnsi="宋体" w:eastAsia="宋体" w:cs="宋体"/>
          <w:color w:val="000000"/>
          <w:sz w:val="24"/>
        </w:rPr>
      </w:pPr>
      <w:r>
        <w:rPr>
          <w:rFonts w:hint="eastAsia" w:ascii="宋体" w:hAnsi="宋体" w:eastAsia="宋体" w:cs="宋体"/>
          <w:color w:val="000000"/>
          <w:sz w:val="24"/>
        </w:rPr>
        <w:t>质疑项目的名称：</w:t>
      </w:r>
      <w:r>
        <w:rPr>
          <w:rFonts w:hint="eastAsia" w:ascii="宋体" w:hAnsi="宋体" w:eastAsia="宋体" w:cs="宋体"/>
          <w:color w:val="000000"/>
          <w:sz w:val="24"/>
          <w:u w:val="dotted"/>
        </w:rPr>
        <w:t xml:space="preserve">                                            ；</w:t>
      </w:r>
    </w:p>
    <w:p>
      <w:pPr>
        <w:snapToGrid w:val="0"/>
        <w:spacing w:line="360" w:lineRule="auto"/>
        <w:rPr>
          <w:rFonts w:hint="eastAsia" w:ascii="宋体" w:hAnsi="宋体" w:eastAsia="宋体" w:cs="宋体"/>
          <w:color w:val="000000"/>
          <w:sz w:val="24"/>
        </w:rPr>
      </w:pPr>
      <w:r>
        <w:rPr>
          <w:rFonts w:hint="eastAsia" w:ascii="宋体" w:hAnsi="宋体" w:eastAsia="宋体" w:cs="宋体"/>
          <w:color w:val="000000"/>
          <w:sz w:val="24"/>
        </w:rPr>
        <w:t>质疑项目的编号：</w:t>
      </w:r>
      <w:r>
        <w:rPr>
          <w:rFonts w:hint="eastAsia" w:ascii="宋体" w:hAnsi="宋体" w:eastAsia="宋体" w:cs="宋体"/>
          <w:color w:val="000000"/>
          <w:sz w:val="24"/>
          <w:u w:val="dotted"/>
        </w:rPr>
        <w:t xml:space="preserve">               </w:t>
      </w:r>
      <w:r>
        <w:rPr>
          <w:rFonts w:hint="eastAsia" w:ascii="宋体" w:hAnsi="宋体" w:eastAsia="宋体" w:cs="宋体"/>
          <w:color w:val="000000"/>
          <w:sz w:val="24"/>
        </w:rPr>
        <w:t>包号：</w:t>
      </w:r>
      <w:r>
        <w:rPr>
          <w:rFonts w:hint="eastAsia" w:ascii="宋体" w:hAnsi="宋体" w:eastAsia="宋体" w:cs="宋体"/>
          <w:color w:val="000000"/>
          <w:sz w:val="24"/>
          <w:u w:val="dotted"/>
        </w:rPr>
        <w:t xml:space="preserve">                     ；</w:t>
      </w:r>
    </w:p>
    <w:p>
      <w:pPr>
        <w:snapToGrid w:val="0"/>
        <w:spacing w:line="360" w:lineRule="auto"/>
        <w:rPr>
          <w:rFonts w:hint="eastAsia" w:ascii="宋体" w:hAnsi="宋体" w:eastAsia="宋体" w:cs="宋体"/>
          <w:color w:val="000000"/>
          <w:sz w:val="24"/>
          <w:u w:val="dotted"/>
        </w:rPr>
      </w:pPr>
      <w:r>
        <w:rPr>
          <w:rFonts w:hint="eastAsia" w:ascii="宋体" w:hAnsi="宋体" w:eastAsia="宋体" w:cs="宋体"/>
          <w:color w:val="000000"/>
          <w:sz w:val="24"/>
        </w:rPr>
        <w:t>采购人名称：</w:t>
      </w:r>
      <w:r>
        <w:rPr>
          <w:rFonts w:hint="eastAsia" w:ascii="宋体" w:hAnsi="宋体" w:eastAsia="宋体" w:cs="宋体"/>
          <w:color w:val="000000"/>
          <w:sz w:val="24"/>
          <w:u w:val="dotted"/>
        </w:rPr>
        <w:t xml:space="preserve">                                               ；</w:t>
      </w:r>
    </w:p>
    <w:p>
      <w:pPr>
        <w:snapToGrid w:val="0"/>
        <w:spacing w:line="360" w:lineRule="auto"/>
        <w:rPr>
          <w:rFonts w:hint="eastAsia" w:ascii="宋体" w:hAnsi="宋体" w:eastAsia="宋体" w:cs="宋体"/>
          <w:color w:val="000000"/>
          <w:sz w:val="24"/>
        </w:rPr>
      </w:pPr>
      <w:r>
        <w:rPr>
          <w:rFonts w:hint="eastAsia" w:ascii="宋体" w:hAnsi="宋体" w:eastAsia="宋体" w:cs="宋体"/>
          <w:color w:val="000000"/>
          <w:sz w:val="24"/>
        </w:rPr>
        <w:t>磋商文件获取日期：</w:t>
      </w:r>
      <w:r>
        <w:rPr>
          <w:rFonts w:hint="eastAsia" w:ascii="宋体" w:hAnsi="宋体" w:eastAsia="宋体" w:cs="宋体"/>
          <w:color w:val="000000"/>
          <w:sz w:val="24"/>
          <w:u w:val="dotted"/>
        </w:rPr>
        <w:t xml:space="preserve">                                         ；  </w:t>
      </w:r>
    </w:p>
    <w:p>
      <w:pPr>
        <w:snapToGrid w:val="0"/>
        <w:spacing w:line="360" w:lineRule="auto"/>
        <w:rPr>
          <w:rFonts w:hint="eastAsia" w:ascii="宋体" w:hAnsi="宋体" w:eastAsia="宋体" w:cs="宋体"/>
          <w:bCs/>
          <w:color w:val="000000"/>
          <w:sz w:val="24"/>
        </w:rPr>
      </w:pPr>
      <w:r>
        <w:rPr>
          <w:rFonts w:hint="eastAsia" w:ascii="宋体" w:hAnsi="宋体" w:eastAsia="宋体" w:cs="宋体"/>
          <w:bCs/>
          <w:color w:val="000000"/>
          <w:sz w:val="24"/>
        </w:rPr>
        <w:t>三、质疑事项具体内容</w:t>
      </w:r>
    </w:p>
    <w:p>
      <w:pPr>
        <w:snapToGrid w:val="0"/>
        <w:spacing w:line="360" w:lineRule="auto"/>
        <w:rPr>
          <w:rFonts w:hint="eastAsia" w:ascii="宋体" w:hAnsi="宋体" w:eastAsia="宋体" w:cs="宋体"/>
          <w:color w:val="000000"/>
          <w:sz w:val="24"/>
          <w:u w:val="dotted"/>
        </w:rPr>
      </w:pPr>
      <w:r>
        <w:rPr>
          <w:rFonts w:hint="eastAsia" w:ascii="宋体" w:hAnsi="宋体" w:eastAsia="宋体" w:cs="宋体"/>
          <w:color w:val="000000"/>
          <w:sz w:val="24"/>
        </w:rPr>
        <w:t>质疑事项1：</w:t>
      </w:r>
      <w:r>
        <w:rPr>
          <w:rFonts w:hint="eastAsia" w:ascii="宋体" w:hAnsi="宋体" w:eastAsia="宋体" w:cs="宋体"/>
          <w:color w:val="000000"/>
          <w:sz w:val="24"/>
          <w:u w:val="dotted"/>
        </w:rPr>
        <w:t xml:space="preserve">                                             ；</w:t>
      </w:r>
    </w:p>
    <w:p>
      <w:pPr>
        <w:snapToGrid w:val="0"/>
        <w:spacing w:line="360" w:lineRule="auto"/>
        <w:rPr>
          <w:rFonts w:hint="eastAsia" w:ascii="宋体" w:hAnsi="宋体" w:eastAsia="宋体" w:cs="宋体"/>
          <w:color w:val="000000"/>
          <w:sz w:val="24"/>
          <w:u w:val="dotted"/>
        </w:rPr>
      </w:pPr>
      <w:r>
        <w:rPr>
          <w:rFonts w:hint="eastAsia" w:ascii="宋体" w:hAnsi="宋体" w:eastAsia="宋体" w:cs="宋体"/>
          <w:color w:val="000000"/>
          <w:sz w:val="24"/>
        </w:rPr>
        <w:t>事实依据：</w:t>
      </w:r>
      <w:r>
        <w:rPr>
          <w:rFonts w:hint="eastAsia" w:ascii="宋体" w:hAnsi="宋体" w:eastAsia="宋体" w:cs="宋体"/>
          <w:color w:val="000000"/>
          <w:sz w:val="24"/>
          <w:u w:val="dotted"/>
        </w:rPr>
        <w:t xml:space="preserve">                                               ；</w:t>
      </w:r>
    </w:p>
    <w:p>
      <w:pPr>
        <w:snapToGrid w:val="0"/>
        <w:spacing w:line="360" w:lineRule="auto"/>
        <w:rPr>
          <w:rFonts w:hint="eastAsia" w:ascii="宋体" w:hAnsi="宋体" w:eastAsia="宋体" w:cs="宋体"/>
          <w:color w:val="000000"/>
          <w:sz w:val="24"/>
        </w:rPr>
      </w:pPr>
      <w:r>
        <w:rPr>
          <w:rFonts w:hint="eastAsia" w:ascii="宋体" w:hAnsi="宋体" w:eastAsia="宋体" w:cs="宋体"/>
          <w:color w:val="000000"/>
          <w:sz w:val="24"/>
          <w:u w:val="dotted"/>
        </w:rPr>
        <w:t xml:space="preserve">                                                       </w:t>
      </w:r>
    </w:p>
    <w:p>
      <w:pPr>
        <w:snapToGrid w:val="0"/>
        <w:spacing w:line="360" w:lineRule="auto"/>
        <w:rPr>
          <w:rFonts w:hint="eastAsia" w:ascii="宋体" w:hAnsi="宋体" w:eastAsia="宋体" w:cs="宋体"/>
          <w:color w:val="000000"/>
          <w:sz w:val="24"/>
          <w:u w:val="dotted"/>
        </w:rPr>
      </w:pPr>
      <w:r>
        <w:rPr>
          <w:rFonts w:hint="eastAsia" w:ascii="宋体" w:hAnsi="宋体" w:eastAsia="宋体" w:cs="宋体"/>
          <w:color w:val="000000"/>
          <w:sz w:val="24"/>
        </w:rPr>
        <w:t>法律依据：</w:t>
      </w:r>
      <w:r>
        <w:rPr>
          <w:rFonts w:hint="eastAsia" w:ascii="宋体" w:hAnsi="宋体" w:eastAsia="宋体" w:cs="宋体"/>
          <w:color w:val="000000"/>
          <w:sz w:val="24"/>
          <w:u w:val="dotted"/>
        </w:rPr>
        <w:t xml:space="preserve">                                                ；</w:t>
      </w:r>
    </w:p>
    <w:p>
      <w:pPr>
        <w:snapToGrid w:val="0"/>
        <w:spacing w:line="360" w:lineRule="auto"/>
        <w:rPr>
          <w:rFonts w:hint="eastAsia" w:ascii="宋体" w:hAnsi="宋体" w:eastAsia="宋体" w:cs="宋体"/>
          <w:color w:val="000000"/>
          <w:sz w:val="24"/>
          <w:u w:val="dotted"/>
        </w:rPr>
      </w:pPr>
      <w:r>
        <w:rPr>
          <w:rFonts w:hint="eastAsia" w:ascii="宋体" w:hAnsi="宋体" w:eastAsia="宋体" w:cs="宋体"/>
          <w:color w:val="000000"/>
          <w:sz w:val="24"/>
          <w:u w:val="dotted"/>
        </w:rPr>
        <w:t xml:space="preserve">                                                     </w:t>
      </w:r>
    </w:p>
    <w:p>
      <w:pPr>
        <w:snapToGrid w:val="0"/>
        <w:spacing w:line="360" w:lineRule="auto"/>
        <w:rPr>
          <w:rFonts w:hint="eastAsia" w:ascii="宋体" w:hAnsi="宋体" w:eastAsia="宋体" w:cs="宋体"/>
          <w:color w:val="000000"/>
          <w:sz w:val="24"/>
          <w:u w:val="dotted"/>
        </w:rPr>
      </w:pPr>
      <w:r>
        <w:rPr>
          <w:rFonts w:hint="eastAsia" w:ascii="宋体" w:hAnsi="宋体" w:eastAsia="宋体" w:cs="宋体"/>
          <w:color w:val="000000"/>
          <w:sz w:val="24"/>
        </w:rPr>
        <w:t xml:space="preserve">质疑事项2 </w:t>
      </w:r>
      <w:r>
        <w:rPr>
          <w:rFonts w:hint="eastAsia" w:ascii="宋体" w:hAnsi="宋体" w:eastAsia="宋体" w:cs="宋体"/>
          <w:color w:val="000000"/>
          <w:sz w:val="24"/>
          <w:u w:val="dotted"/>
        </w:rPr>
        <w:t xml:space="preserve">                                                ；</w:t>
      </w:r>
      <w:r>
        <w:rPr>
          <w:rFonts w:hint="eastAsia" w:ascii="宋体" w:hAnsi="宋体" w:eastAsia="宋体" w:cs="宋体"/>
          <w:color w:val="000000"/>
          <w:sz w:val="24"/>
        </w:rPr>
        <w:tab/>
      </w:r>
    </w:p>
    <w:p>
      <w:pPr>
        <w:snapToGrid w:val="0"/>
        <w:spacing w:line="360" w:lineRule="auto"/>
        <w:rPr>
          <w:rFonts w:hint="eastAsia" w:ascii="宋体" w:hAnsi="宋体" w:eastAsia="宋体" w:cs="宋体"/>
          <w:color w:val="000000"/>
          <w:sz w:val="24"/>
        </w:rPr>
      </w:pPr>
      <w:r>
        <w:rPr>
          <w:rFonts w:hint="eastAsia" w:ascii="宋体" w:hAnsi="宋体" w:eastAsia="宋体" w:cs="宋体"/>
          <w:color w:val="000000"/>
          <w:sz w:val="24"/>
        </w:rPr>
        <w:t>……</w:t>
      </w:r>
    </w:p>
    <w:p>
      <w:pPr>
        <w:snapToGrid w:val="0"/>
        <w:spacing w:line="360" w:lineRule="auto"/>
        <w:rPr>
          <w:rFonts w:hint="eastAsia" w:ascii="宋体" w:hAnsi="宋体" w:eastAsia="宋体" w:cs="宋体"/>
          <w:bCs/>
          <w:color w:val="000000"/>
          <w:sz w:val="24"/>
        </w:rPr>
      </w:pPr>
      <w:r>
        <w:rPr>
          <w:rFonts w:hint="eastAsia" w:ascii="宋体" w:hAnsi="宋体" w:eastAsia="宋体" w:cs="宋体"/>
          <w:bCs/>
          <w:color w:val="000000"/>
          <w:sz w:val="24"/>
        </w:rPr>
        <w:t>四、与质疑事项相关的质疑请求</w:t>
      </w:r>
    </w:p>
    <w:p>
      <w:pPr>
        <w:snapToGrid w:val="0"/>
        <w:spacing w:line="360" w:lineRule="auto"/>
        <w:rPr>
          <w:rFonts w:hint="eastAsia" w:ascii="宋体" w:hAnsi="宋体" w:eastAsia="宋体" w:cs="宋体"/>
          <w:color w:val="000000"/>
          <w:sz w:val="24"/>
          <w:u w:val="dotted"/>
        </w:rPr>
      </w:pPr>
      <w:r>
        <w:rPr>
          <w:rFonts w:hint="eastAsia" w:ascii="宋体" w:hAnsi="宋体" w:eastAsia="宋体" w:cs="宋体"/>
          <w:color w:val="000000"/>
          <w:sz w:val="24"/>
        </w:rPr>
        <w:t>请求：</w:t>
      </w:r>
      <w:r>
        <w:rPr>
          <w:rFonts w:hint="eastAsia" w:ascii="宋体" w:hAnsi="宋体" w:eastAsia="宋体" w:cs="宋体"/>
          <w:color w:val="000000"/>
          <w:sz w:val="24"/>
          <w:u w:val="dotted"/>
        </w:rPr>
        <w:t xml:space="preserve">                                                  ；</w:t>
      </w:r>
    </w:p>
    <w:p>
      <w:pPr>
        <w:spacing w:line="360" w:lineRule="auto"/>
        <w:rPr>
          <w:rFonts w:hint="eastAsia" w:ascii="宋体" w:hAnsi="宋体" w:eastAsia="宋体" w:cs="宋体"/>
          <w:color w:val="000000"/>
          <w:sz w:val="24"/>
        </w:rPr>
      </w:pPr>
      <w:r>
        <w:rPr>
          <w:rFonts w:hint="eastAsia" w:ascii="宋体" w:hAnsi="宋体" w:eastAsia="宋体" w:cs="宋体"/>
          <w:color w:val="000000"/>
          <w:sz w:val="24"/>
        </w:rPr>
        <w:t>签字(签章)：</w:t>
      </w:r>
      <w:r>
        <w:rPr>
          <w:rFonts w:hint="eastAsia" w:ascii="宋体" w:hAnsi="宋体" w:eastAsia="宋体" w:cs="宋体"/>
          <w:color w:val="000000"/>
          <w:sz w:val="24"/>
          <w:u w:val="dotted"/>
        </w:rPr>
        <w:t xml:space="preserve">                          </w:t>
      </w:r>
      <w:r>
        <w:rPr>
          <w:rFonts w:hint="eastAsia" w:ascii="宋体" w:hAnsi="宋体" w:eastAsia="宋体" w:cs="宋体"/>
          <w:color w:val="000000"/>
          <w:sz w:val="24"/>
        </w:rPr>
        <w:t>；公章：</w:t>
      </w:r>
      <w:r>
        <w:rPr>
          <w:rFonts w:hint="eastAsia" w:ascii="宋体" w:hAnsi="宋体" w:eastAsia="宋体" w:cs="宋体"/>
          <w:color w:val="000000"/>
          <w:sz w:val="24"/>
          <w:u w:val="dotted"/>
        </w:rPr>
        <w:t xml:space="preserve">                          </w:t>
      </w:r>
      <w:r>
        <w:rPr>
          <w:rFonts w:hint="eastAsia" w:ascii="宋体" w:hAnsi="宋体" w:eastAsia="宋体" w:cs="宋体"/>
          <w:color w:val="000000"/>
          <w:sz w:val="24"/>
        </w:rPr>
        <w:t xml:space="preserve">；  </w:t>
      </w:r>
    </w:p>
    <w:p>
      <w:pPr>
        <w:spacing w:line="360" w:lineRule="auto"/>
        <w:rPr>
          <w:rFonts w:hint="eastAsia" w:ascii="宋体" w:hAnsi="宋体" w:eastAsia="宋体" w:cs="宋体"/>
          <w:color w:val="000000"/>
          <w:sz w:val="24"/>
        </w:rPr>
      </w:pPr>
      <w:r>
        <w:rPr>
          <w:rFonts w:hint="eastAsia" w:ascii="宋体" w:hAnsi="宋体" w:eastAsia="宋体" w:cs="宋体"/>
          <w:color w:val="000000"/>
          <w:sz w:val="24"/>
        </w:rPr>
        <w:t xml:space="preserve">日期：    </w:t>
      </w:r>
    </w:p>
    <w:p>
      <w:pPr>
        <w:spacing w:line="360" w:lineRule="auto"/>
        <w:jc w:val="center"/>
        <w:rPr>
          <w:rFonts w:hint="eastAsia" w:ascii="宋体" w:hAnsi="宋体" w:eastAsia="宋体" w:cs="宋体"/>
          <w:b/>
          <w:bCs/>
          <w:color w:val="000000"/>
          <w:sz w:val="24"/>
        </w:rPr>
      </w:pPr>
    </w:p>
    <w:p>
      <w:pPr>
        <w:spacing w:line="360" w:lineRule="auto"/>
        <w:rPr>
          <w:rFonts w:hint="eastAsia" w:ascii="宋体" w:hAnsi="宋体" w:eastAsia="宋体" w:cs="宋体"/>
          <w:b/>
          <w:color w:val="000000"/>
          <w:sz w:val="24"/>
        </w:rPr>
      </w:pPr>
    </w:p>
    <w:p>
      <w:pPr>
        <w:spacing w:line="360" w:lineRule="auto"/>
        <w:rPr>
          <w:rFonts w:hint="eastAsia" w:ascii="宋体" w:hAnsi="宋体" w:eastAsia="宋体" w:cs="宋体"/>
          <w:b/>
          <w:color w:val="000000"/>
          <w:sz w:val="24"/>
        </w:rPr>
      </w:pPr>
      <w:r>
        <w:rPr>
          <w:rFonts w:hint="eastAsia" w:ascii="宋体" w:hAnsi="宋体" w:eastAsia="宋体" w:cs="宋体"/>
          <w:b/>
          <w:color w:val="000000"/>
          <w:sz w:val="24"/>
        </w:rPr>
        <w:t>质疑函制作说明：</w:t>
      </w:r>
    </w:p>
    <w:p>
      <w:pPr>
        <w:widowControl/>
        <w:spacing w:line="360" w:lineRule="auto"/>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1.供应商提出质疑时，应提交质疑函和必要的证明材料。</w:t>
      </w:r>
    </w:p>
    <w:p>
      <w:pPr>
        <w:widowControl/>
        <w:spacing w:line="360" w:lineRule="auto"/>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2.质疑供应商若委托代理人进行质疑的，质疑函应按要求列明“授权代表”的有关内容，并在附件中提交由质疑</w:t>
      </w:r>
      <w:r>
        <w:rPr>
          <w:rFonts w:hint="eastAsia" w:ascii="宋体" w:hAnsi="宋体" w:eastAsia="宋体" w:cs="宋体"/>
          <w:color w:val="000000"/>
          <w:kern w:val="0"/>
          <w:sz w:val="24"/>
        </w:rPr>
        <w:t>供应商签署的授权委托书。授权委托书应载明代理人的姓名或者名称、代理事项、具体权限、期限和相关事项。</w:t>
      </w:r>
    </w:p>
    <w:p>
      <w:pPr>
        <w:widowControl/>
        <w:spacing w:line="360" w:lineRule="auto"/>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3.质疑供应商若对项目的某一分包进行质疑，质疑函中应列明具体分包号。</w:t>
      </w:r>
    </w:p>
    <w:p>
      <w:pPr>
        <w:widowControl/>
        <w:spacing w:line="360" w:lineRule="auto"/>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4.质疑函的质疑事项应具体、明确，并有必要的事实依据和法律依据。</w:t>
      </w:r>
    </w:p>
    <w:p>
      <w:pPr>
        <w:widowControl/>
        <w:spacing w:line="360" w:lineRule="auto"/>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5.质疑函的质疑请求应与质疑事项相关。</w:t>
      </w:r>
    </w:p>
    <w:p>
      <w:pPr>
        <w:widowControl/>
        <w:spacing w:line="360" w:lineRule="auto"/>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6.质疑供应商为自然人的，质疑函应由本人签字；质疑供应商为法人或者其他组织的，质疑函应由法定代表人、主要负责人，或者其授权代表签字或者盖章，并加盖公章。</w:t>
      </w:r>
    </w:p>
    <w:p>
      <w:pPr>
        <w:widowControl/>
        <w:spacing w:line="360" w:lineRule="auto"/>
        <w:ind w:firstLine="600" w:firstLineChars="200"/>
        <w:jc w:val="left"/>
        <w:rPr>
          <w:rFonts w:hint="eastAsia" w:ascii="宋体" w:hAnsi="宋体" w:eastAsia="宋体" w:cs="宋体"/>
          <w:color w:val="000000"/>
          <w:sz w:val="30"/>
          <w:szCs w:val="30"/>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p>
    <w:p>
      <w:pPr>
        <w:spacing w:line="360" w:lineRule="auto"/>
        <w:jc w:val="center"/>
        <w:rPr>
          <w:rFonts w:hint="eastAsia" w:ascii="宋体" w:hAnsi="宋体" w:eastAsia="宋体" w:cs="宋体"/>
          <w:b/>
          <w:spacing w:val="6"/>
          <w:sz w:val="32"/>
          <w:szCs w:val="32"/>
        </w:rPr>
      </w:pPr>
      <w:r>
        <w:rPr>
          <w:rFonts w:hint="eastAsia" w:ascii="宋体" w:hAnsi="宋体" w:eastAsia="宋体" w:cs="宋体"/>
          <w:b/>
          <w:spacing w:val="6"/>
          <w:sz w:val="32"/>
          <w:szCs w:val="32"/>
        </w:rPr>
        <w:t>附件2：投诉书范本及制作说明</w:t>
      </w:r>
    </w:p>
    <w:p>
      <w:pPr>
        <w:spacing w:line="360" w:lineRule="auto"/>
        <w:jc w:val="center"/>
        <w:rPr>
          <w:rFonts w:hint="eastAsia" w:ascii="宋体" w:hAnsi="宋体" w:eastAsia="宋体" w:cs="宋体"/>
          <w:b/>
          <w:sz w:val="24"/>
        </w:rPr>
      </w:pPr>
    </w:p>
    <w:p>
      <w:pPr>
        <w:spacing w:line="360" w:lineRule="auto"/>
        <w:jc w:val="center"/>
        <w:rPr>
          <w:rFonts w:hint="eastAsia" w:ascii="宋体" w:hAnsi="宋体" w:eastAsia="宋体" w:cs="宋体"/>
          <w:b/>
          <w:spacing w:val="6"/>
          <w:sz w:val="32"/>
          <w:szCs w:val="32"/>
        </w:rPr>
      </w:pPr>
      <w:r>
        <w:rPr>
          <w:rFonts w:hint="eastAsia" w:ascii="宋体" w:hAnsi="宋体" w:eastAsia="宋体" w:cs="宋体"/>
          <w:b/>
          <w:spacing w:val="6"/>
          <w:sz w:val="32"/>
          <w:szCs w:val="32"/>
        </w:rPr>
        <w:t>投诉书范本</w:t>
      </w:r>
    </w:p>
    <w:p>
      <w:pPr>
        <w:spacing w:line="360" w:lineRule="auto"/>
        <w:rPr>
          <w:rFonts w:hint="eastAsia" w:ascii="宋体" w:hAnsi="宋体" w:eastAsia="宋体" w:cs="宋体"/>
          <w:sz w:val="24"/>
        </w:rPr>
      </w:pPr>
      <w:r>
        <w:rPr>
          <w:rFonts w:hint="eastAsia" w:ascii="宋体" w:hAnsi="宋体" w:eastAsia="宋体" w:cs="宋体"/>
          <w:sz w:val="24"/>
        </w:rPr>
        <w:t>一、投诉相关主体基本情况</w:t>
      </w:r>
    </w:p>
    <w:p>
      <w:pPr>
        <w:spacing w:line="360" w:lineRule="auto"/>
        <w:rPr>
          <w:rFonts w:hint="eastAsia" w:ascii="宋体" w:hAnsi="宋体" w:eastAsia="宋体" w:cs="宋体"/>
          <w:sz w:val="24"/>
          <w:u w:val="dotted"/>
        </w:rPr>
      </w:pPr>
      <w:r>
        <w:rPr>
          <w:rFonts w:hint="eastAsia" w:ascii="宋体" w:hAnsi="宋体" w:eastAsia="宋体" w:cs="宋体"/>
          <w:sz w:val="24"/>
        </w:rPr>
        <w:t>投诉人：</w:t>
      </w:r>
      <w:r>
        <w:rPr>
          <w:rFonts w:hint="eastAsia" w:ascii="宋体" w:hAnsi="宋体" w:eastAsia="宋体" w:cs="宋体"/>
          <w:sz w:val="24"/>
          <w:u w:val="dotted"/>
        </w:rPr>
        <w:t xml:space="preserve">                                               </w:t>
      </w:r>
    </w:p>
    <w:p>
      <w:pPr>
        <w:spacing w:line="360" w:lineRule="auto"/>
        <w:rPr>
          <w:rFonts w:hint="eastAsia" w:ascii="宋体" w:hAnsi="宋体" w:eastAsia="宋体" w:cs="宋体"/>
          <w:sz w:val="24"/>
          <w:u w:val="single"/>
        </w:rPr>
      </w:pPr>
      <w:r>
        <w:rPr>
          <w:rFonts w:hint="eastAsia" w:ascii="宋体" w:hAnsi="宋体" w:eastAsia="宋体" w:cs="宋体"/>
          <w:sz w:val="24"/>
        </w:rPr>
        <w:t>地     址：</w:t>
      </w:r>
      <w:r>
        <w:rPr>
          <w:rFonts w:hint="eastAsia" w:ascii="宋体" w:hAnsi="宋体" w:eastAsia="宋体" w:cs="宋体"/>
          <w:sz w:val="24"/>
          <w:u w:val="dotted"/>
        </w:rPr>
        <w:t xml:space="preserve">                             </w:t>
      </w:r>
      <w:r>
        <w:rPr>
          <w:rFonts w:hint="eastAsia" w:ascii="宋体" w:hAnsi="宋体" w:eastAsia="宋体" w:cs="宋体"/>
          <w:sz w:val="24"/>
        </w:rPr>
        <w:t>邮编：</w:t>
      </w:r>
      <w:r>
        <w:rPr>
          <w:rFonts w:hint="eastAsia" w:ascii="宋体" w:hAnsi="宋体" w:eastAsia="宋体" w:cs="宋体"/>
          <w:sz w:val="24"/>
          <w:u w:val="dotted"/>
        </w:rPr>
        <w:t xml:space="preserve">         </w:t>
      </w:r>
      <w:r>
        <w:rPr>
          <w:rFonts w:hint="eastAsia" w:ascii="宋体" w:hAnsi="宋体" w:eastAsia="宋体" w:cs="宋体"/>
          <w:sz w:val="24"/>
          <w:u w:val="single"/>
        </w:rPr>
        <w:t xml:space="preserve">   </w:t>
      </w:r>
    </w:p>
    <w:p>
      <w:pPr>
        <w:tabs>
          <w:tab w:val="left" w:pos="6510"/>
        </w:tabs>
        <w:spacing w:line="360" w:lineRule="auto"/>
        <w:jc w:val="left"/>
        <w:rPr>
          <w:rFonts w:hint="eastAsia" w:ascii="宋体" w:hAnsi="宋体" w:eastAsia="宋体" w:cs="宋体"/>
          <w:sz w:val="24"/>
        </w:rPr>
      </w:pPr>
      <w:r>
        <w:rPr>
          <w:rFonts w:hint="eastAsia" w:ascii="宋体" w:hAnsi="宋体" w:eastAsia="宋体" w:cs="宋体"/>
          <w:sz w:val="24"/>
        </w:rPr>
        <w:t>法定代表人/主要负责人：</w:t>
      </w:r>
      <w:r>
        <w:rPr>
          <w:rFonts w:hint="eastAsia" w:ascii="宋体" w:hAnsi="宋体" w:eastAsia="宋体" w:cs="宋体"/>
          <w:sz w:val="24"/>
          <w:u w:val="dotted"/>
        </w:rPr>
        <w:t xml:space="preserve">                                   </w:t>
      </w:r>
      <w:r>
        <w:rPr>
          <w:rFonts w:hint="eastAsia" w:ascii="宋体" w:hAnsi="宋体" w:eastAsia="宋体" w:cs="宋体"/>
          <w:sz w:val="24"/>
        </w:rPr>
        <w:t xml:space="preserve">  </w:t>
      </w:r>
    </w:p>
    <w:p>
      <w:pPr>
        <w:tabs>
          <w:tab w:val="left" w:pos="6510"/>
        </w:tabs>
        <w:spacing w:line="360" w:lineRule="auto"/>
        <w:rPr>
          <w:rFonts w:hint="eastAsia" w:ascii="宋体" w:hAnsi="宋体" w:eastAsia="宋体" w:cs="宋体"/>
          <w:sz w:val="24"/>
          <w:u w:val="dotted"/>
        </w:rPr>
      </w:pPr>
      <w:r>
        <w:rPr>
          <w:rFonts w:hint="eastAsia" w:ascii="宋体" w:hAnsi="宋体" w:eastAsia="宋体" w:cs="宋体"/>
          <w:sz w:val="24"/>
        </w:rPr>
        <w:t>联系电话：</w:t>
      </w:r>
      <w:r>
        <w:rPr>
          <w:rFonts w:hint="eastAsia" w:ascii="宋体" w:hAnsi="宋体" w:eastAsia="宋体" w:cs="宋体"/>
          <w:sz w:val="24"/>
          <w:u w:val="dotted"/>
        </w:rPr>
        <w:t xml:space="preserve">                                             </w:t>
      </w:r>
    </w:p>
    <w:p>
      <w:pPr>
        <w:spacing w:line="360" w:lineRule="auto"/>
        <w:rPr>
          <w:rFonts w:hint="eastAsia" w:ascii="宋体" w:hAnsi="宋体" w:eastAsia="宋体" w:cs="宋体"/>
          <w:sz w:val="24"/>
          <w:u w:val="dotted"/>
        </w:rPr>
      </w:pPr>
      <w:r>
        <w:rPr>
          <w:rFonts w:hint="eastAsia" w:ascii="宋体" w:hAnsi="宋体" w:eastAsia="宋体" w:cs="宋体"/>
          <w:sz w:val="24"/>
        </w:rPr>
        <w:t>授权代表：</w:t>
      </w:r>
      <w:r>
        <w:rPr>
          <w:rFonts w:hint="eastAsia" w:ascii="宋体" w:hAnsi="宋体" w:eastAsia="宋体" w:cs="宋体"/>
          <w:sz w:val="24"/>
          <w:u w:val="dotted"/>
        </w:rPr>
        <w:t xml:space="preserve">             </w:t>
      </w:r>
      <w:r>
        <w:rPr>
          <w:rFonts w:hint="eastAsia" w:ascii="宋体" w:hAnsi="宋体" w:eastAsia="宋体" w:cs="宋体"/>
          <w:sz w:val="24"/>
        </w:rPr>
        <w:t>联系电话</w:t>
      </w:r>
      <w:r>
        <w:rPr>
          <w:rFonts w:hint="eastAsia" w:ascii="宋体" w:hAnsi="宋体" w:eastAsia="宋体" w:cs="宋体"/>
          <w:sz w:val="24"/>
          <w:u w:val="dotted"/>
        </w:rPr>
        <w:t xml:space="preserve">：                  </w:t>
      </w:r>
    </w:p>
    <w:p>
      <w:pPr>
        <w:spacing w:line="360" w:lineRule="auto"/>
        <w:rPr>
          <w:rFonts w:hint="eastAsia" w:ascii="宋体" w:hAnsi="宋体" w:eastAsia="宋体" w:cs="宋体"/>
          <w:sz w:val="24"/>
          <w:u w:val="dotted"/>
        </w:rPr>
      </w:pPr>
      <w:r>
        <w:rPr>
          <w:rFonts w:hint="eastAsia" w:ascii="宋体" w:hAnsi="宋体" w:eastAsia="宋体" w:cs="宋体"/>
          <w:sz w:val="24"/>
        </w:rPr>
        <w:t>地     址：</w:t>
      </w:r>
      <w:r>
        <w:rPr>
          <w:rFonts w:hint="eastAsia" w:ascii="宋体" w:hAnsi="宋体" w:eastAsia="宋体" w:cs="宋体"/>
          <w:sz w:val="24"/>
          <w:u w:val="dotted"/>
        </w:rPr>
        <w:t xml:space="preserve">                             </w:t>
      </w:r>
      <w:r>
        <w:rPr>
          <w:rFonts w:hint="eastAsia" w:ascii="宋体" w:hAnsi="宋体" w:eastAsia="宋体" w:cs="宋体"/>
          <w:sz w:val="24"/>
        </w:rPr>
        <w:t>邮编：</w:t>
      </w:r>
      <w:r>
        <w:rPr>
          <w:rFonts w:hint="eastAsia" w:ascii="宋体" w:hAnsi="宋体" w:eastAsia="宋体" w:cs="宋体"/>
          <w:sz w:val="24"/>
          <w:u w:val="dotted"/>
        </w:rPr>
        <w:t xml:space="preserve">         </w:t>
      </w:r>
      <w:r>
        <w:rPr>
          <w:rFonts w:hint="eastAsia" w:ascii="宋体" w:hAnsi="宋体" w:eastAsia="宋体" w:cs="宋体"/>
          <w:sz w:val="24"/>
          <w:u w:val="single"/>
        </w:rPr>
        <w:t xml:space="preserve"> </w:t>
      </w:r>
      <w:r>
        <w:rPr>
          <w:rFonts w:hint="eastAsia" w:ascii="宋体" w:hAnsi="宋体" w:eastAsia="宋体" w:cs="宋体"/>
          <w:sz w:val="24"/>
          <w:u w:val="dotted"/>
        </w:rPr>
        <w:t xml:space="preserve">                   </w:t>
      </w:r>
    </w:p>
    <w:p>
      <w:pPr>
        <w:spacing w:line="360" w:lineRule="auto"/>
        <w:rPr>
          <w:rFonts w:hint="eastAsia" w:ascii="宋体" w:hAnsi="宋体" w:eastAsia="宋体" w:cs="宋体"/>
          <w:sz w:val="24"/>
          <w:u w:val="single"/>
        </w:rPr>
      </w:pPr>
      <w:r>
        <w:rPr>
          <w:rFonts w:hint="eastAsia" w:ascii="宋体" w:hAnsi="宋体" w:eastAsia="宋体" w:cs="宋体"/>
          <w:sz w:val="24"/>
        </w:rPr>
        <w:t>被投诉人1：</w:t>
      </w:r>
      <w:r>
        <w:rPr>
          <w:rFonts w:hint="eastAsia" w:ascii="宋体" w:hAnsi="宋体" w:eastAsia="宋体" w:cs="宋体"/>
          <w:sz w:val="24"/>
          <w:u w:val="dotted"/>
        </w:rPr>
        <w:t xml:space="preserve">                                           </w:t>
      </w:r>
      <w:r>
        <w:rPr>
          <w:rFonts w:hint="eastAsia" w:ascii="宋体" w:hAnsi="宋体" w:eastAsia="宋体" w:cs="宋体"/>
          <w:sz w:val="24"/>
          <w:u w:val="single"/>
        </w:rPr>
        <w:t xml:space="preserve">  </w:t>
      </w:r>
    </w:p>
    <w:p>
      <w:pPr>
        <w:spacing w:line="360" w:lineRule="auto"/>
        <w:rPr>
          <w:rFonts w:hint="eastAsia" w:ascii="宋体" w:hAnsi="宋体" w:eastAsia="宋体" w:cs="宋体"/>
          <w:sz w:val="24"/>
          <w:u w:val="single"/>
        </w:rPr>
      </w:pPr>
      <w:r>
        <w:rPr>
          <w:rFonts w:hint="eastAsia" w:ascii="宋体" w:hAnsi="宋体" w:eastAsia="宋体" w:cs="宋体"/>
          <w:sz w:val="24"/>
        </w:rPr>
        <w:t>地     址：</w:t>
      </w:r>
      <w:r>
        <w:rPr>
          <w:rFonts w:hint="eastAsia" w:ascii="宋体" w:hAnsi="宋体" w:eastAsia="宋体" w:cs="宋体"/>
          <w:sz w:val="24"/>
          <w:u w:val="dotted"/>
        </w:rPr>
        <w:t xml:space="preserve">                             </w:t>
      </w:r>
      <w:r>
        <w:rPr>
          <w:rFonts w:hint="eastAsia" w:ascii="宋体" w:hAnsi="宋体" w:eastAsia="宋体" w:cs="宋体"/>
          <w:sz w:val="24"/>
        </w:rPr>
        <w:t>邮编：</w:t>
      </w:r>
      <w:r>
        <w:rPr>
          <w:rFonts w:hint="eastAsia" w:ascii="宋体" w:hAnsi="宋体" w:eastAsia="宋体" w:cs="宋体"/>
          <w:sz w:val="24"/>
          <w:u w:val="dotted"/>
        </w:rPr>
        <w:t xml:space="preserve">          </w:t>
      </w:r>
      <w:r>
        <w:rPr>
          <w:rFonts w:hint="eastAsia" w:ascii="宋体" w:hAnsi="宋体" w:eastAsia="宋体" w:cs="宋体"/>
          <w:sz w:val="24"/>
          <w:u w:val="single"/>
        </w:rPr>
        <w:t xml:space="preserve"> </w:t>
      </w:r>
    </w:p>
    <w:p>
      <w:pPr>
        <w:spacing w:line="360" w:lineRule="auto"/>
        <w:rPr>
          <w:rFonts w:hint="eastAsia" w:ascii="宋体" w:hAnsi="宋体" w:eastAsia="宋体" w:cs="宋体"/>
          <w:sz w:val="24"/>
          <w:u w:val="single"/>
        </w:rPr>
      </w:pPr>
      <w:r>
        <w:rPr>
          <w:rFonts w:hint="eastAsia" w:ascii="宋体" w:hAnsi="宋体" w:eastAsia="宋体" w:cs="宋体"/>
          <w:sz w:val="24"/>
        </w:rPr>
        <w:t>联系人：</w:t>
      </w:r>
      <w:r>
        <w:rPr>
          <w:rFonts w:hint="eastAsia" w:ascii="宋体" w:hAnsi="宋体" w:eastAsia="宋体" w:cs="宋体"/>
          <w:sz w:val="24"/>
          <w:u w:val="dotted"/>
        </w:rPr>
        <w:t xml:space="preserve">               </w:t>
      </w:r>
      <w:r>
        <w:rPr>
          <w:rFonts w:hint="eastAsia" w:ascii="宋体" w:hAnsi="宋体" w:eastAsia="宋体" w:cs="宋体"/>
          <w:sz w:val="24"/>
        </w:rPr>
        <w:t>联系电话：</w:t>
      </w:r>
      <w:r>
        <w:rPr>
          <w:rFonts w:hint="eastAsia" w:ascii="宋体" w:hAnsi="宋体" w:eastAsia="宋体" w:cs="宋体"/>
          <w:sz w:val="24"/>
          <w:u w:val="dotted"/>
        </w:rPr>
        <w:t xml:space="preserve">                      </w:t>
      </w:r>
      <w:r>
        <w:rPr>
          <w:rFonts w:hint="eastAsia" w:ascii="宋体" w:hAnsi="宋体" w:eastAsia="宋体" w:cs="宋体"/>
          <w:sz w:val="24"/>
          <w:u w:val="single"/>
        </w:rPr>
        <w:t xml:space="preserve"> </w:t>
      </w:r>
    </w:p>
    <w:p>
      <w:pPr>
        <w:spacing w:line="360" w:lineRule="auto"/>
        <w:rPr>
          <w:rFonts w:hint="eastAsia" w:ascii="宋体" w:hAnsi="宋体" w:eastAsia="宋体" w:cs="宋体"/>
          <w:sz w:val="24"/>
        </w:rPr>
      </w:pPr>
      <w:r>
        <w:rPr>
          <w:rFonts w:hint="eastAsia" w:ascii="宋体" w:hAnsi="宋体" w:eastAsia="宋体" w:cs="宋体"/>
          <w:sz w:val="24"/>
        </w:rPr>
        <w:t>被投诉人2</w:t>
      </w:r>
    </w:p>
    <w:p>
      <w:pPr>
        <w:spacing w:line="360" w:lineRule="auto"/>
        <w:rPr>
          <w:rFonts w:hint="eastAsia" w:ascii="宋体" w:hAnsi="宋体" w:eastAsia="宋体" w:cs="宋体"/>
          <w:sz w:val="24"/>
          <w:u w:val="dotted"/>
        </w:rPr>
      </w:pPr>
      <w:r>
        <w:rPr>
          <w:rFonts w:hint="eastAsia" w:ascii="宋体" w:hAnsi="宋体" w:eastAsia="宋体" w:cs="宋体"/>
          <w:sz w:val="24"/>
        </w:rPr>
        <w:t>……</w:t>
      </w:r>
    </w:p>
    <w:p>
      <w:pPr>
        <w:spacing w:line="360" w:lineRule="auto"/>
        <w:rPr>
          <w:rFonts w:hint="eastAsia" w:ascii="宋体" w:hAnsi="宋体" w:eastAsia="宋体" w:cs="宋体"/>
          <w:sz w:val="24"/>
          <w:u w:val="single"/>
        </w:rPr>
      </w:pPr>
      <w:r>
        <w:rPr>
          <w:rFonts w:hint="eastAsia" w:ascii="宋体" w:hAnsi="宋体" w:eastAsia="宋体" w:cs="宋体"/>
          <w:sz w:val="24"/>
        </w:rPr>
        <w:t>相关供应商：</w:t>
      </w:r>
      <w:r>
        <w:rPr>
          <w:rFonts w:hint="eastAsia" w:ascii="宋体" w:hAnsi="宋体" w:eastAsia="宋体" w:cs="宋体"/>
          <w:sz w:val="24"/>
          <w:u w:val="dotted"/>
        </w:rPr>
        <w:t xml:space="preserve">                                           </w:t>
      </w:r>
      <w:r>
        <w:rPr>
          <w:rFonts w:hint="eastAsia" w:ascii="宋体" w:hAnsi="宋体" w:eastAsia="宋体" w:cs="宋体"/>
          <w:sz w:val="24"/>
          <w:u w:val="single"/>
        </w:rPr>
        <w:t xml:space="preserve">    </w:t>
      </w:r>
    </w:p>
    <w:p>
      <w:pPr>
        <w:spacing w:line="360" w:lineRule="auto"/>
        <w:rPr>
          <w:rFonts w:hint="eastAsia" w:ascii="宋体" w:hAnsi="宋体" w:eastAsia="宋体" w:cs="宋体"/>
          <w:sz w:val="24"/>
          <w:u w:val="single"/>
        </w:rPr>
      </w:pPr>
      <w:r>
        <w:rPr>
          <w:rFonts w:hint="eastAsia" w:ascii="宋体" w:hAnsi="宋体" w:eastAsia="宋体" w:cs="宋体"/>
          <w:sz w:val="24"/>
        </w:rPr>
        <w:t>地     址：</w:t>
      </w:r>
      <w:r>
        <w:rPr>
          <w:rFonts w:hint="eastAsia" w:ascii="宋体" w:hAnsi="宋体" w:eastAsia="宋体" w:cs="宋体"/>
          <w:sz w:val="24"/>
          <w:u w:val="dotted"/>
        </w:rPr>
        <w:t xml:space="preserve">                             </w:t>
      </w:r>
      <w:r>
        <w:rPr>
          <w:rFonts w:hint="eastAsia" w:ascii="宋体" w:hAnsi="宋体" w:eastAsia="宋体" w:cs="宋体"/>
          <w:sz w:val="24"/>
        </w:rPr>
        <w:t>邮编：</w:t>
      </w:r>
      <w:r>
        <w:rPr>
          <w:rFonts w:hint="eastAsia" w:ascii="宋体" w:hAnsi="宋体" w:eastAsia="宋体" w:cs="宋体"/>
          <w:sz w:val="24"/>
          <w:u w:val="dotted"/>
        </w:rPr>
        <w:t xml:space="preserve">          </w:t>
      </w:r>
      <w:r>
        <w:rPr>
          <w:rFonts w:hint="eastAsia" w:ascii="宋体" w:hAnsi="宋体" w:eastAsia="宋体" w:cs="宋体"/>
          <w:sz w:val="24"/>
          <w:u w:val="single"/>
        </w:rPr>
        <w:t xml:space="preserve"> </w:t>
      </w:r>
    </w:p>
    <w:p>
      <w:pPr>
        <w:spacing w:line="360" w:lineRule="auto"/>
        <w:rPr>
          <w:rFonts w:hint="eastAsia" w:ascii="宋体" w:hAnsi="宋体" w:eastAsia="宋体" w:cs="宋体"/>
          <w:sz w:val="24"/>
          <w:u w:val="single"/>
        </w:rPr>
      </w:pPr>
      <w:r>
        <w:rPr>
          <w:rFonts w:hint="eastAsia" w:ascii="宋体" w:hAnsi="宋体" w:eastAsia="宋体" w:cs="宋体"/>
          <w:sz w:val="24"/>
        </w:rPr>
        <w:t>联系人：</w:t>
      </w:r>
      <w:r>
        <w:rPr>
          <w:rFonts w:hint="eastAsia" w:ascii="宋体" w:hAnsi="宋体" w:eastAsia="宋体" w:cs="宋体"/>
          <w:sz w:val="24"/>
          <w:u w:val="dotted"/>
        </w:rPr>
        <w:t xml:space="preserve">               </w:t>
      </w:r>
      <w:r>
        <w:rPr>
          <w:rFonts w:hint="eastAsia" w:ascii="宋体" w:hAnsi="宋体" w:eastAsia="宋体" w:cs="宋体"/>
          <w:sz w:val="24"/>
        </w:rPr>
        <w:t>联系电话：</w:t>
      </w:r>
      <w:r>
        <w:rPr>
          <w:rFonts w:hint="eastAsia" w:ascii="宋体" w:hAnsi="宋体" w:eastAsia="宋体" w:cs="宋体"/>
          <w:sz w:val="24"/>
          <w:u w:val="dotted"/>
        </w:rPr>
        <w:t xml:space="preserve">                      </w:t>
      </w:r>
      <w:r>
        <w:rPr>
          <w:rFonts w:hint="eastAsia" w:ascii="宋体" w:hAnsi="宋体" w:eastAsia="宋体" w:cs="宋体"/>
          <w:sz w:val="24"/>
          <w:u w:val="single"/>
        </w:rPr>
        <w:t xml:space="preserve">      </w:t>
      </w:r>
    </w:p>
    <w:p>
      <w:pPr>
        <w:spacing w:line="360" w:lineRule="auto"/>
        <w:rPr>
          <w:rFonts w:hint="eastAsia" w:ascii="宋体" w:hAnsi="宋体" w:eastAsia="宋体" w:cs="宋体"/>
          <w:sz w:val="24"/>
        </w:rPr>
      </w:pPr>
      <w:r>
        <w:rPr>
          <w:rFonts w:hint="eastAsia" w:ascii="宋体" w:hAnsi="宋体" w:eastAsia="宋体" w:cs="宋体"/>
          <w:sz w:val="24"/>
        </w:rPr>
        <w:t>二、投诉项目基本情况</w:t>
      </w:r>
    </w:p>
    <w:p>
      <w:pPr>
        <w:spacing w:line="360" w:lineRule="auto"/>
        <w:rPr>
          <w:rFonts w:hint="eastAsia" w:ascii="宋体" w:hAnsi="宋体" w:eastAsia="宋体" w:cs="宋体"/>
          <w:sz w:val="24"/>
          <w:u w:val="dotted"/>
        </w:rPr>
      </w:pPr>
      <w:r>
        <w:rPr>
          <w:rFonts w:hint="eastAsia" w:ascii="宋体" w:hAnsi="宋体" w:eastAsia="宋体" w:cs="宋体"/>
          <w:sz w:val="24"/>
        </w:rPr>
        <w:t>采购项目名称：</w:t>
      </w:r>
      <w:r>
        <w:rPr>
          <w:rFonts w:hint="eastAsia" w:ascii="宋体" w:hAnsi="宋体" w:eastAsia="宋体" w:cs="宋体"/>
          <w:sz w:val="24"/>
          <w:u w:val="dotted"/>
        </w:rPr>
        <w:t xml:space="preserve">                                        </w:t>
      </w:r>
    </w:p>
    <w:p>
      <w:pPr>
        <w:spacing w:line="360" w:lineRule="auto"/>
        <w:rPr>
          <w:rFonts w:hint="eastAsia" w:ascii="宋体" w:hAnsi="宋体" w:eastAsia="宋体" w:cs="宋体"/>
          <w:sz w:val="24"/>
          <w:u w:val="single"/>
        </w:rPr>
      </w:pPr>
      <w:r>
        <w:rPr>
          <w:rFonts w:hint="eastAsia" w:ascii="宋体" w:hAnsi="宋体" w:eastAsia="宋体" w:cs="宋体"/>
          <w:sz w:val="24"/>
        </w:rPr>
        <w:t>采购项目编号：</w:t>
      </w:r>
      <w:r>
        <w:rPr>
          <w:rFonts w:hint="eastAsia" w:ascii="宋体" w:hAnsi="宋体" w:eastAsia="宋体" w:cs="宋体"/>
          <w:sz w:val="24"/>
          <w:u w:val="dotted"/>
        </w:rPr>
        <w:t xml:space="preserve">                 </w:t>
      </w:r>
      <w:r>
        <w:rPr>
          <w:rFonts w:hint="eastAsia" w:ascii="宋体" w:hAnsi="宋体" w:eastAsia="宋体" w:cs="宋体"/>
          <w:sz w:val="24"/>
        </w:rPr>
        <w:t>包号：</w:t>
      </w:r>
      <w:r>
        <w:rPr>
          <w:rFonts w:hint="eastAsia" w:ascii="宋体" w:hAnsi="宋体" w:eastAsia="宋体" w:cs="宋体"/>
          <w:sz w:val="24"/>
          <w:u w:val="dotted"/>
        </w:rPr>
        <w:t xml:space="preserve">              </w:t>
      </w:r>
    </w:p>
    <w:p>
      <w:pPr>
        <w:spacing w:line="360" w:lineRule="auto"/>
        <w:rPr>
          <w:rFonts w:hint="eastAsia" w:ascii="宋体" w:hAnsi="宋体" w:eastAsia="宋体" w:cs="宋体"/>
          <w:sz w:val="24"/>
        </w:rPr>
      </w:pPr>
      <w:r>
        <w:rPr>
          <w:rFonts w:hint="eastAsia" w:ascii="宋体" w:hAnsi="宋体" w:eastAsia="宋体" w:cs="宋体"/>
          <w:sz w:val="24"/>
        </w:rPr>
        <w:t>采购人名称：</w:t>
      </w:r>
      <w:r>
        <w:rPr>
          <w:rFonts w:hint="eastAsia" w:ascii="宋体" w:hAnsi="宋体" w:eastAsia="宋体" w:cs="宋体"/>
          <w:sz w:val="24"/>
          <w:u w:val="dotted"/>
        </w:rPr>
        <w:t xml:space="preserve">                                           </w:t>
      </w:r>
      <w:r>
        <w:rPr>
          <w:rFonts w:hint="eastAsia" w:ascii="宋体" w:hAnsi="宋体" w:eastAsia="宋体" w:cs="宋体"/>
          <w:sz w:val="24"/>
          <w:u w:val="single"/>
        </w:rPr>
        <w:t xml:space="preserve">  </w:t>
      </w:r>
    </w:p>
    <w:p>
      <w:pPr>
        <w:spacing w:line="360" w:lineRule="auto"/>
        <w:rPr>
          <w:rFonts w:hint="eastAsia" w:ascii="宋体" w:hAnsi="宋体" w:eastAsia="宋体" w:cs="宋体"/>
          <w:sz w:val="24"/>
          <w:u w:val="single"/>
        </w:rPr>
      </w:pPr>
      <w:r>
        <w:rPr>
          <w:rFonts w:hint="eastAsia" w:ascii="宋体" w:hAnsi="宋体" w:eastAsia="宋体" w:cs="宋体"/>
          <w:sz w:val="24"/>
        </w:rPr>
        <w:t>代理机构名称：</w:t>
      </w:r>
      <w:r>
        <w:rPr>
          <w:rFonts w:hint="eastAsia" w:ascii="宋体" w:hAnsi="宋体" w:eastAsia="宋体" w:cs="宋体"/>
          <w:sz w:val="24"/>
          <w:u w:val="dotted"/>
        </w:rPr>
        <w:t xml:space="preserve">                                         </w:t>
      </w:r>
    </w:p>
    <w:p>
      <w:pPr>
        <w:spacing w:line="360" w:lineRule="auto"/>
        <w:rPr>
          <w:rFonts w:hint="eastAsia" w:ascii="宋体" w:hAnsi="宋体" w:eastAsia="宋体" w:cs="宋体"/>
          <w:sz w:val="24"/>
          <w:u w:val="dotted"/>
        </w:rPr>
      </w:pPr>
      <w:r>
        <w:rPr>
          <w:rFonts w:hint="eastAsia" w:ascii="宋体" w:hAnsi="宋体" w:eastAsia="宋体" w:cs="宋体"/>
          <w:sz w:val="24"/>
        </w:rPr>
        <w:t>磋商文件公告:</w:t>
      </w:r>
      <w:r>
        <w:rPr>
          <w:rFonts w:hint="eastAsia" w:ascii="宋体" w:hAnsi="宋体" w:eastAsia="宋体" w:cs="宋体"/>
          <w:sz w:val="24"/>
          <w:u w:val="dotted"/>
        </w:rPr>
        <w:t xml:space="preserve">是/否 </w:t>
      </w:r>
      <w:r>
        <w:rPr>
          <w:rFonts w:hint="eastAsia" w:ascii="宋体" w:hAnsi="宋体" w:eastAsia="宋体" w:cs="宋体"/>
          <w:sz w:val="24"/>
        </w:rPr>
        <w:t>公告期限：</w:t>
      </w:r>
      <w:r>
        <w:rPr>
          <w:rFonts w:hint="eastAsia" w:ascii="宋体" w:hAnsi="宋体" w:eastAsia="宋体" w:cs="宋体"/>
          <w:sz w:val="24"/>
          <w:u w:val="dotted"/>
        </w:rPr>
        <w:t xml:space="preserve">                                 </w:t>
      </w:r>
    </w:p>
    <w:p>
      <w:pPr>
        <w:spacing w:line="360" w:lineRule="auto"/>
        <w:rPr>
          <w:rFonts w:hint="eastAsia" w:ascii="宋体" w:hAnsi="宋体" w:eastAsia="宋体" w:cs="宋体"/>
          <w:sz w:val="24"/>
          <w:u w:val="single"/>
        </w:rPr>
      </w:pPr>
      <w:r>
        <w:rPr>
          <w:rFonts w:hint="eastAsia" w:ascii="宋体" w:hAnsi="宋体" w:eastAsia="宋体" w:cs="宋体"/>
          <w:sz w:val="24"/>
        </w:rPr>
        <w:t>采购结果公告:</w:t>
      </w:r>
      <w:r>
        <w:rPr>
          <w:rFonts w:hint="eastAsia" w:ascii="宋体" w:hAnsi="宋体" w:eastAsia="宋体" w:cs="宋体"/>
          <w:sz w:val="24"/>
          <w:u w:val="dotted"/>
        </w:rPr>
        <w:t xml:space="preserve">是/否 </w:t>
      </w:r>
      <w:r>
        <w:rPr>
          <w:rFonts w:hint="eastAsia" w:ascii="宋体" w:hAnsi="宋体" w:eastAsia="宋体" w:cs="宋体"/>
          <w:sz w:val="24"/>
        </w:rPr>
        <w:t>公告期限：</w:t>
      </w:r>
      <w:r>
        <w:rPr>
          <w:rFonts w:hint="eastAsia" w:ascii="宋体" w:hAnsi="宋体" w:eastAsia="宋体" w:cs="宋体"/>
          <w:sz w:val="24"/>
          <w:u w:val="dotted"/>
        </w:rPr>
        <w:t xml:space="preserve">                        </w:t>
      </w:r>
    </w:p>
    <w:p>
      <w:pPr>
        <w:spacing w:line="360" w:lineRule="auto"/>
        <w:rPr>
          <w:rFonts w:hint="eastAsia" w:ascii="宋体" w:hAnsi="宋体" w:eastAsia="宋体" w:cs="宋体"/>
          <w:sz w:val="24"/>
        </w:rPr>
      </w:pPr>
      <w:r>
        <w:rPr>
          <w:rFonts w:hint="eastAsia" w:ascii="宋体" w:hAnsi="宋体" w:eastAsia="宋体" w:cs="宋体"/>
          <w:sz w:val="24"/>
        </w:rPr>
        <w:t>三、质疑基本情况</w:t>
      </w:r>
    </w:p>
    <w:p>
      <w:pPr>
        <w:spacing w:line="360" w:lineRule="auto"/>
        <w:ind w:firstLine="480" w:firstLineChars="200"/>
        <w:rPr>
          <w:rFonts w:hint="eastAsia" w:ascii="宋体" w:hAnsi="宋体" w:eastAsia="宋体" w:cs="宋体"/>
          <w:sz w:val="24"/>
          <w:u w:val="dotted"/>
        </w:rPr>
      </w:pPr>
      <w:r>
        <w:rPr>
          <w:rFonts w:hint="eastAsia" w:ascii="宋体" w:hAnsi="宋体" w:eastAsia="宋体" w:cs="宋体"/>
          <w:sz w:val="24"/>
        </w:rPr>
        <w:t>投诉人于</w:t>
      </w:r>
      <w:r>
        <w:rPr>
          <w:rFonts w:hint="eastAsia" w:ascii="宋体" w:hAnsi="宋体" w:eastAsia="宋体" w:cs="宋体"/>
          <w:sz w:val="24"/>
          <w:u w:val="dotted"/>
        </w:rPr>
        <w:t xml:space="preserve">   </w:t>
      </w:r>
      <w:r>
        <w:rPr>
          <w:rFonts w:hint="eastAsia" w:ascii="宋体" w:hAnsi="宋体" w:eastAsia="宋体" w:cs="宋体"/>
          <w:sz w:val="24"/>
        </w:rPr>
        <w:t>年</w:t>
      </w:r>
      <w:r>
        <w:rPr>
          <w:rFonts w:hint="eastAsia" w:ascii="宋体" w:hAnsi="宋体" w:eastAsia="宋体" w:cs="宋体"/>
          <w:sz w:val="24"/>
          <w:u w:val="dotted"/>
        </w:rPr>
        <w:t xml:space="preserve">   </w:t>
      </w:r>
      <w:r>
        <w:rPr>
          <w:rFonts w:hint="eastAsia" w:ascii="宋体" w:hAnsi="宋体" w:eastAsia="宋体" w:cs="宋体"/>
          <w:sz w:val="24"/>
        </w:rPr>
        <w:t>月</w:t>
      </w:r>
      <w:r>
        <w:rPr>
          <w:rFonts w:hint="eastAsia" w:ascii="宋体" w:hAnsi="宋体" w:eastAsia="宋体" w:cs="宋体"/>
          <w:sz w:val="24"/>
          <w:u w:val="dotted"/>
        </w:rPr>
        <w:t xml:space="preserve">  </w:t>
      </w:r>
      <w:r>
        <w:rPr>
          <w:rFonts w:hint="eastAsia" w:ascii="宋体" w:hAnsi="宋体" w:eastAsia="宋体" w:cs="宋体"/>
          <w:sz w:val="24"/>
        </w:rPr>
        <w:t>日,向</w:t>
      </w:r>
      <w:r>
        <w:rPr>
          <w:rFonts w:hint="eastAsia" w:ascii="宋体" w:hAnsi="宋体" w:eastAsia="宋体" w:cs="宋体"/>
          <w:sz w:val="24"/>
          <w:u w:val="dotted"/>
        </w:rPr>
        <w:t xml:space="preserve">                   </w:t>
      </w:r>
      <w:r>
        <w:rPr>
          <w:rFonts w:hint="eastAsia" w:ascii="宋体" w:hAnsi="宋体" w:eastAsia="宋体" w:cs="宋体"/>
          <w:sz w:val="24"/>
        </w:rPr>
        <w:t>提出质疑，质疑事项为：</w:t>
      </w:r>
      <w:r>
        <w:rPr>
          <w:rFonts w:hint="eastAsia" w:ascii="宋体" w:hAnsi="宋体" w:eastAsia="宋体" w:cs="宋体"/>
          <w:sz w:val="24"/>
          <w:u w:val="dotted"/>
        </w:rPr>
        <w:t xml:space="preserve">                                </w:t>
      </w:r>
    </w:p>
    <w:p>
      <w:pPr>
        <w:spacing w:line="360" w:lineRule="auto"/>
        <w:rPr>
          <w:rFonts w:hint="eastAsia" w:ascii="宋体" w:hAnsi="宋体" w:eastAsia="宋体" w:cs="宋体"/>
          <w:sz w:val="24"/>
          <w:u w:val="dotted"/>
        </w:rPr>
      </w:pPr>
      <w:r>
        <w:rPr>
          <w:rFonts w:hint="eastAsia" w:ascii="宋体" w:hAnsi="宋体" w:eastAsia="宋体" w:cs="宋体"/>
          <w:sz w:val="24"/>
          <w:u w:val="dotted"/>
        </w:rPr>
        <w:t xml:space="preserve">                                                     </w:t>
      </w:r>
      <w:r>
        <w:rPr>
          <w:rFonts w:hint="eastAsia" w:ascii="宋体" w:hAnsi="宋体" w:eastAsia="宋体" w:cs="宋体"/>
          <w:sz w:val="24"/>
        </w:rPr>
        <w:t xml:space="preserve">  </w:t>
      </w:r>
    </w:p>
    <w:p>
      <w:pPr>
        <w:spacing w:line="360" w:lineRule="auto"/>
        <w:ind w:firstLine="360" w:firstLineChars="150"/>
        <w:rPr>
          <w:rFonts w:hint="eastAsia" w:ascii="宋体" w:hAnsi="宋体" w:eastAsia="宋体" w:cs="宋体"/>
          <w:sz w:val="24"/>
        </w:rPr>
      </w:pPr>
      <w:r>
        <w:rPr>
          <w:rFonts w:hint="eastAsia" w:ascii="宋体" w:hAnsi="宋体" w:eastAsia="宋体" w:cs="宋体"/>
          <w:sz w:val="24"/>
          <w:u w:val="dotted"/>
        </w:rPr>
        <w:t>采购人/代理机构</w:t>
      </w:r>
      <w:r>
        <w:rPr>
          <w:rFonts w:hint="eastAsia" w:ascii="宋体" w:hAnsi="宋体" w:eastAsia="宋体" w:cs="宋体"/>
          <w:sz w:val="24"/>
        </w:rPr>
        <w:t>于</w:t>
      </w:r>
      <w:r>
        <w:rPr>
          <w:rFonts w:hint="eastAsia" w:ascii="宋体" w:hAnsi="宋体" w:eastAsia="宋体" w:cs="宋体"/>
          <w:sz w:val="24"/>
          <w:u w:val="dotted"/>
        </w:rPr>
        <w:t xml:space="preserve">   </w:t>
      </w:r>
      <w:r>
        <w:rPr>
          <w:rFonts w:hint="eastAsia" w:ascii="宋体" w:hAnsi="宋体" w:eastAsia="宋体" w:cs="宋体"/>
          <w:sz w:val="24"/>
        </w:rPr>
        <w:t>年</w:t>
      </w:r>
      <w:r>
        <w:rPr>
          <w:rFonts w:hint="eastAsia" w:ascii="宋体" w:hAnsi="宋体" w:eastAsia="宋体" w:cs="宋体"/>
          <w:sz w:val="24"/>
          <w:u w:val="dotted"/>
        </w:rPr>
        <w:t xml:space="preserve">   </w:t>
      </w:r>
      <w:r>
        <w:rPr>
          <w:rFonts w:hint="eastAsia" w:ascii="宋体" w:hAnsi="宋体" w:eastAsia="宋体" w:cs="宋体"/>
          <w:sz w:val="24"/>
        </w:rPr>
        <w:t>月</w:t>
      </w:r>
      <w:r>
        <w:rPr>
          <w:rFonts w:hint="eastAsia" w:ascii="宋体" w:hAnsi="宋体" w:eastAsia="宋体" w:cs="宋体"/>
          <w:sz w:val="24"/>
          <w:u w:val="dotted"/>
        </w:rPr>
        <w:t xml:space="preserve">   </w:t>
      </w:r>
      <w:r>
        <w:rPr>
          <w:rFonts w:hint="eastAsia" w:ascii="宋体" w:hAnsi="宋体" w:eastAsia="宋体" w:cs="宋体"/>
          <w:sz w:val="24"/>
        </w:rPr>
        <w:t>日,就质疑事项作出了答复/没有在法定期限内作出答复。</w:t>
      </w:r>
    </w:p>
    <w:p>
      <w:pPr>
        <w:spacing w:line="360" w:lineRule="auto"/>
        <w:rPr>
          <w:rFonts w:hint="eastAsia" w:ascii="宋体" w:hAnsi="宋体" w:eastAsia="宋体" w:cs="宋体"/>
          <w:sz w:val="24"/>
        </w:rPr>
      </w:pPr>
      <w:r>
        <w:rPr>
          <w:rFonts w:hint="eastAsia" w:ascii="宋体" w:hAnsi="宋体" w:eastAsia="宋体" w:cs="宋体"/>
          <w:sz w:val="24"/>
        </w:rPr>
        <w:t>四、投诉事项具体内容</w:t>
      </w:r>
    </w:p>
    <w:p>
      <w:pPr>
        <w:spacing w:line="360" w:lineRule="auto"/>
        <w:rPr>
          <w:rFonts w:hint="eastAsia" w:ascii="宋体" w:hAnsi="宋体" w:eastAsia="宋体" w:cs="宋体"/>
          <w:sz w:val="24"/>
          <w:u w:val="single"/>
        </w:rPr>
      </w:pPr>
      <w:r>
        <w:rPr>
          <w:rFonts w:hint="eastAsia" w:ascii="宋体" w:hAnsi="宋体" w:eastAsia="宋体" w:cs="宋体"/>
          <w:sz w:val="24"/>
        </w:rPr>
        <w:t>投诉事项 1：</w:t>
      </w:r>
      <w:r>
        <w:rPr>
          <w:rFonts w:hint="eastAsia" w:ascii="宋体" w:hAnsi="宋体" w:eastAsia="宋体" w:cs="宋体"/>
          <w:sz w:val="24"/>
          <w:u w:val="dotted"/>
        </w:rPr>
        <w:t xml:space="preserve">                                       </w:t>
      </w:r>
    </w:p>
    <w:p>
      <w:pPr>
        <w:spacing w:line="360" w:lineRule="auto"/>
        <w:rPr>
          <w:rFonts w:hint="eastAsia" w:ascii="宋体" w:hAnsi="宋体" w:eastAsia="宋体" w:cs="宋体"/>
          <w:sz w:val="24"/>
        </w:rPr>
      </w:pPr>
      <w:r>
        <w:rPr>
          <w:rFonts w:hint="eastAsia" w:ascii="宋体" w:hAnsi="宋体" w:eastAsia="宋体" w:cs="宋体"/>
          <w:sz w:val="24"/>
        </w:rPr>
        <w:t>事实依据：</w:t>
      </w:r>
      <w:r>
        <w:rPr>
          <w:rFonts w:hint="eastAsia" w:ascii="宋体" w:hAnsi="宋体" w:eastAsia="宋体" w:cs="宋体"/>
          <w:sz w:val="24"/>
          <w:u w:val="dotted"/>
        </w:rPr>
        <w:t xml:space="preserve">                                         </w:t>
      </w:r>
    </w:p>
    <w:p>
      <w:pPr>
        <w:spacing w:line="360" w:lineRule="auto"/>
        <w:rPr>
          <w:rFonts w:hint="eastAsia" w:ascii="宋体" w:hAnsi="宋体" w:eastAsia="宋体" w:cs="宋体"/>
          <w:sz w:val="24"/>
          <w:u w:val="dotted"/>
        </w:rPr>
      </w:pPr>
      <w:r>
        <w:rPr>
          <w:rFonts w:hint="eastAsia" w:ascii="宋体" w:hAnsi="宋体" w:eastAsia="宋体" w:cs="宋体"/>
          <w:sz w:val="24"/>
          <w:u w:val="dotted"/>
        </w:rPr>
        <w:t xml:space="preserve">                                                      </w:t>
      </w:r>
    </w:p>
    <w:p>
      <w:pPr>
        <w:spacing w:line="360" w:lineRule="auto"/>
        <w:rPr>
          <w:rFonts w:hint="eastAsia" w:ascii="宋体" w:hAnsi="宋体" w:eastAsia="宋体" w:cs="宋体"/>
          <w:sz w:val="24"/>
          <w:u w:val="single"/>
        </w:rPr>
      </w:pPr>
      <w:r>
        <w:rPr>
          <w:rFonts w:hint="eastAsia" w:ascii="宋体" w:hAnsi="宋体" w:eastAsia="宋体" w:cs="宋体"/>
          <w:sz w:val="24"/>
        </w:rPr>
        <w:t>法律依据：</w:t>
      </w:r>
      <w:r>
        <w:rPr>
          <w:rFonts w:hint="eastAsia" w:ascii="宋体" w:hAnsi="宋体" w:eastAsia="宋体" w:cs="宋体"/>
          <w:sz w:val="24"/>
          <w:u w:val="dotted"/>
        </w:rPr>
        <w:t xml:space="preserve">                                          </w:t>
      </w:r>
    </w:p>
    <w:p>
      <w:pPr>
        <w:spacing w:line="360" w:lineRule="auto"/>
        <w:rPr>
          <w:rFonts w:hint="eastAsia" w:ascii="宋体" w:hAnsi="宋体" w:eastAsia="宋体" w:cs="宋体"/>
          <w:sz w:val="24"/>
          <w:u w:val="dotted"/>
        </w:rPr>
      </w:pPr>
      <w:r>
        <w:rPr>
          <w:rFonts w:hint="eastAsia" w:ascii="宋体" w:hAnsi="宋体" w:eastAsia="宋体" w:cs="宋体"/>
          <w:sz w:val="24"/>
          <w:u w:val="dotted"/>
        </w:rPr>
        <w:t xml:space="preserve">                                                      </w:t>
      </w:r>
    </w:p>
    <w:p>
      <w:pPr>
        <w:spacing w:line="360" w:lineRule="auto"/>
        <w:rPr>
          <w:rFonts w:hint="eastAsia" w:ascii="宋体" w:hAnsi="宋体" w:eastAsia="宋体" w:cs="宋体"/>
          <w:sz w:val="24"/>
        </w:rPr>
      </w:pPr>
      <w:r>
        <w:rPr>
          <w:rFonts w:hint="eastAsia" w:ascii="宋体" w:hAnsi="宋体" w:eastAsia="宋体" w:cs="宋体"/>
          <w:sz w:val="24"/>
        </w:rPr>
        <w:t>投诉事项2</w:t>
      </w:r>
    </w:p>
    <w:p>
      <w:pPr>
        <w:spacing w:line="360" w:lineRule="auto"/>
        <w:rPr>
          <w:rFonts w:hint="eastAsia" w:ascii="宋体" w:hAnsi="宋体" w:eastAsia="宋体" w:cs="宋体"/>
          <w:sz w:val="24"/>
          <w:u w:val="dotted"/>
        </w:rPr>
      </w:pPr>
      <w:r>
        <w:rPr>
          <w:rFonts w:hint="eastAsia" w:ascii="宋体" w:hAnsi="宋体" w:eastAsia="宋体" w:cs="宋体"/>
          <w:sz w:val="24"/>
        </w:rPr>
        <w:t>……</w:t>
      </w:r>
    </w:p>
    <w:p>
      <w:pPr>
        <w:spacing w:line="360" w:lineRule="auto"/>
        <w:rPr>
          <w:rFonts w:hint="eastAsia" w:ascii="宋体" w:hAnsi="宋体" w:eastAsia="宋体" w:cs="宋体"/>
          <w:sz w:val="24"/>
        </w:rPr>
      </w:pPr>
      <w:r>
        <w:rPr>
          <w:rFonts w:hint="eastAsia" w:ascii="宋体" w:hAnsi="宋体" w:eastAsia="宋体" w:cs="宋体"/>
          <w:sz w:val="24"/>
        </w:rPr>
        <w:t>五、与投诉事项相关的投诉请求</w:t>
      </w:r>
    </w:p>
    <w:p>
      <w:pPr>
        <w:spacing w:line="360" w:lineRule="auto"/>
        <w:rPr>
          <w:rFonts w:hint="eastAsia" w:ascii="宋体" w:hAnsi="宋体" w:eastAsia="宋体" w:cs="宋体"/>
          <w:sz w:val="24"/>
          <w:u w:val="single"/>
        </w:rPr>
      </w:pPr>
      <w:r>
        <w:rPr>
          <w:rFonts w:hint="eastAsia" w:ascii="宋体" w:hAnsi="宋体" w:eastAsia="宋体" w:cs="宋体"/>
          <w:sz w:val="24"/>
        </w:rPr>
        <w:t>请求：</w:t>
      </w:r>
      <w:r>
        <w:rPr>
          <w:rFonts w:hint="eastAsia" w:ascii="宋体" w:hAnsi="宋体" w:eastAsia="宋体" w:cs="宋体"/>
          <w:sz w:val="24"/>
          <w:u w:val="dotted"/>
        </w:rPr>
        <w:t xml:space="preserve">                                              </w:t>
      </w:r>
      <w:r>
        <w:rPr>
          <w:rFonts w:hint="eastAsia" w:ascii="宋体" w:hAnsi="宋体" w:eastAsia="宋体" w:cs="宋体"/>
          <w:sz w:val="24"/>
        </w:rPr>
        <w:t xml:space="preserve">                                                                                               </w:t>
      </w:r>
    </w:p>
    <w:p>
      <w:pPr>
        <w:spacing w:line="360" w:lineRule="auto"/>
        <w:rPr>
          <w:rFonts w:hint="eastAsia" w:ascii="宋体" w:hAnsi="宋体" w:eastAsia="宋体" w:cs="宋体"/>
          <w:sz w:val="24"/>
        </w:rPr>
      </w:pPr>
      <w:r>
        <w:rPr>
          <w:rFonts w:hint="eastAsia" w:ascii="宋体" w:hAnsi="宋体" w:eastAsia="宋体" w:cs="宋体"/>
          <w:sz w:val="24"/>
        </w:rPr>
        <w:t xml:space="preserve">签字(签章)：                   公章：                      </w:t>
      </w:r>
    </w:p>
    <w:p>
      <w:pPr>
        <w:spacing w:line="360" w:lineRule="auto"/>
        <w:rPr>
          <w:rFonts w:hint="eastAsia" w:ascii="宋体" w:hAnsi="宋体" w:eastAsia="宋体" w:cs="宋体"/>
          <w:sz w:val="24"/>
        </w:rPr>
      </w:pPr>
      <w:r>
        <w:rPr>
          <w:rFonts w:hint="eastAsia" w:ascii="宋体" w:hAnsi="宋体" w:eastAsia="宋体" w:cs="宋体"/>
          <w:sz w:val="24"/>
        </w:rPr>
        <w:t xml:space="preserve">日期：    </w:t>
      </w:r>
    </w:p>
    <w:p>
      <w:pPr>
        <w:spacing w:line="360" w:lineRule="auto"/>
        <w:rPr>
          <w:rFonts w:hint="eastAsia" w:ascii="宋体" w:hAnsi="宋体" w:eastAsia="宋体" w:cs="宋体"/>
          <w:b/>
          <w:sz w:val="24"/>
        </w:rPr>
      </w:pPr>
      <w:r>
        <w:rPr>
          <w:rFonts w:hint="eastAsia" w:ascii="宋体" w:hAnsi="宋体" w:eastAsia="宋体" w:cs="宋体"/>
          <w:b/>
          <w:sz w:val="24"/>
        </w:rPr>
        <w:t>投诉书制作说明：</w:t>
      </w:r>
    </w:p>
    <w:p>
      <w:pPr>
        <w:widowControl/>
        <w:spacing w:line="360" w:lineRule="auto"/>
        <w:ind w:firstLine="480" w:firstLineChars="200"/>
        <w:rPr>
          <w:rFonts w:hint="eastAsia" w:ascii="宋体" w:hAnsi="宋体" w:eastAsia="宋体" w:cs="宋体"/>
          <w:kern w:val="0"/>
          <w:sz w:val="24"/>
        </w:rPr>
      </w:pPr>
      <w:r>
        <w:rPr>
          <w:rFonts w:hint="eastAsia" w:ascii="宋体" w:hAnsi="宋体" w:eastAsia="宋体" w:cs="宋体"/>
          <w:sz w:val="24"/>
        </w:rPr>
        <w:t>1.投诉人提起投诉时，应当提交投诉书和必要的证明材料，并按照被投诉人和与投诉事项有关的供应商数量提供投诉书副本。</w:t>
      </w:r>
    </w:p>
    <w:p>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sz w:val="24"/>
        </w:rPr>
        <w:t>2.投诉人若委托代理人进行投诉的，投诉书应按照要求列明“授权代表”的有关内容，并在附件中提交由</w:t>
      </w:r>
      <w:r>
        <w:rPr>
          <w:rFonts w:hint="eastAsia" w:ascii="宋体" w:hAnsi="宋体" w:eastAsia="宋体" w:cs="宋体"/>
          <w:kern w:val="0"/>
          <w:sz w:val="24"/>
        </w:rPr>
        <w:t>投诉人签署的授权委托书。授权委托书应当载明代理人的姓名或者名称、代理事项、具体权限、期限和相关事项。</w:t>
      </w:r>
    </w:p>
    <w:p>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3.投诉人若对项目的某一分包进行投诉，投诉书应列明具体分包号。</w:t>
      </w:r>
    </w:p>
    <w:p>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4.投诉书应简要列明质疑事项，质疑函、质疑答复等作为附件材料提供。</w:t>
      </w:r>
    </w:p>
    <w:p>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5.投诉书的投诉事项应具体、明确，并有必要的事实依据和法律依据。</w:t>
      </w:r>
    </w:p>
    <w:p>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6.投诉书的投诉请求应与投诉事项相关。</w:t>
      </w:r>
    </w:p>
    <w:p>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sz w:val="24"/>
        </w:rPr>
        <w:t>7.投诉人为自然人的，投诉书应当由本人签字；投诉人为法人或者其他组织的，投诉书应当由法定代表人、主要负责人，或者其授权代表签字或者盖章，并加盖公章。</w:t>
      </w:r>
    </w:p>
    <w:p>
      <w:pPr>
        <w:spacing w:line="360" w:lineRule="auto"/>
        <w:jc w:val="center"/>
        <w:rPr>
          <w:rFonts w:hint="eastAsia" w:ascii="宋体" w:hAnsi="宋体" w:eastAsia="宋体" w:cs="宋体"/>
          <w:b/>
          <w:color w:val="000000"/>
          <w:spacing w:val="6"/>
          <w:sz w:val="32"/>
          <w:szCs w:val="32"/>
        </w:rPr>
      </w:pPr>
    </w:p>
    <w:p>
      <w:pPr>
        <w:autoSpaceDE w:val="0"/>
        <w:autoSpaceDN w:val="0"/>
        <w:jc w:val="center"/>
        <w:rPr>
          <w:rFonts w:hint="eastAsia" w:ascii="宋体" w:hAnsi="宋体" w:eastAsia="宋体" w:cs="宋体"/>
          <w:b/>
          <w:spacing w:val="6"/>
          <w:sz w:val="32"/>
          <w:szCs w:val="32"/>
        </w:rPr>
      </w:pPr>
    </w:p>
    <w:p>
      <w:pPr>
        <w:autoSpaceDE w:val="0"/>
        <w:autoSpaceDN w:val="0"/>
        <w:jc w:val="center"/>
        <w:rPr>
          <w:rFonts w:hint="eastAsia" w:ascii="宋体" w:hAnsi="宋体" w:eastAsia="宋体" w:cs="宋体"/>
          <w:b/>
          <w:spacing w:val="6"/>
          <w:sz w:val="32"/>
          <w:szCs w:val="32"/>
        </w:rPr>
      </w:pPr>
    </w:p>
    <w:p>
      <w:pPr>
        <w:autoSpaceDE w:val="0"/>
        <w:autoSpaceDN w:val="0"/>
        <w:jc w:val="center"/>
        <w:rPr>
          <w:rFonts w:hint="eastAsia" w:ascii="宋体" w:hAnsi="宋体" w:eastAsia="宋体" w:cs="宋体"/>
          <w:b/>
          <w:spacing w:val="6"/>
          <w:sz w:val="32"/>
          <w:szCs w:val="32"/>
        </w:rPr>
      </w:pPr>
    </w:p>
    <w:p>
      <w:pPr>
        <w:autoSpaceDE w:val="0"/>
        <w:autoSpaceDN w:val="0"/>
        <w:jc w:val="center"/>
        <w:rPr>
          <w:rFonts w:hint="eastAsia" w:ascii="宋体" w:hAnsi="宋体" w:eastAsia="宋体" w:cs="宋体"/>
          <w:b/>
          <w:spacing w:val="6"/>
          <w:sz w:val="32"/>
          <w:szCs w:val="32"/>
        </w:rPr>
      </w:pPr>
    </w:p>
    <w:p>
      <w:pPr>
        <w:pStyle w:val="82"/>
        <w:rPr>
          <w:rFonts w:hint="eastAsia" w:ascii="宋体" w:hAnsi="宋体" w:eastAsia="宋体" w:cs="宋体"/>
        </w:rPr>
      </w:pPr>
    </w:p>
    <w:p>
      <w:pPr>
        <w:autoSpaceDE w:val="0"/>
        <w:autoSpaceDN w:val="0"/>
        <w:jc w:val="center"/>
        <w:rPr>
          <w:rFonts w:hint="eastAsia" w:ascii="宋体" w:hAnsi="宋体" w:eastAsia="宋体" w:cs="宋体"/>
          <w:b/>
          <w:spacing w:val="6"/>
          <w:sz w:val="32"/>
          <w:szCs w:val="32"/>
        </w:rPr>
      </w:pPr>
    </w:p>
    <w:p>
      <w:pPr>
        <w:autoSpaceDE w:val="0"/>
        <w:autoSpaceDN w:val="0"/>
        <w:jc w:val="center"/>
        <w:rPr>
          <w:rFonts w:hint="eastAsia" w:ascii="宋体" w:hAnsi="宋体" w:eastAsia="宋体" w:cs="宋体"/>
          <w:b/>
          <w:kern w:val="0"/>
          <w:sz w:val="32"/>
          <w:szCs w:val="32"/>
          <w:lang w:val="zh-CN"/>
        </w:rPr>
      </w:pPr>
      <w:r>
        <w:rPr>
          <w:rFonts w:hint="eastAsia" w:ascii="宋体" w:hAnsi="宋体" w:eastAsia="宋体" w:cs="宋体"/>
          <w:b/>
          <w:spacing w:val="6"/>
          <w:sz w:val="32"/>
          <w:szCs w:val="32"/>
        </w:rPr>
        <w:t>附件3：</w:t>
      </w:r>
      <w:r>
        <w:rPr>
          <w:rFonts w:hint="eastAsia" w:ascii="宋体" w:hAnsi="宋体" w:eastAsia="宋体" w:cs="宋体"/>
          <w:b/>
          <w:kern w:val="0"/>
          <w:sz w:val="32"/>
          <w:szCs w:val="32"/>
          <w:lang w:val="zh-CN"/>
        </w:rPr>
        <w:t>联合协议</w:t>
      </w:r>
    </w:p>
    <w:p>
      <w:pPr>
        <w:widowControl/>
        <w:spacing w:line="360" w:lineRule="auto"/>
        <w:ind w:firstLine="482" w:firstLineChars="200"/>
        <w:jc w:val="left"/>
        <w:rPr>
          <w:rFonts w:hint="eastAsia" w:ascii="宋体" w:hAnsi="宋体" w:eastAsia="宋体" w:cs="宋体"/>
          <w:b/>
          <w:sz w:val="24"/>
        </w:rPr>
      </w:pPr>
      <w:r>
        <w:rPr>
          <w:rFonts w:hint="eastAsia" w:ascii="宋体" w:hAnsi="宋体" w:eastAsia="宋体" w:cs="宋体"/>
          <w:b/>
          <w:sz w:val="24"/>
        </w:rPr>
        <w:t>（以联合体形式投标的，提供联合协议；本项目不接受联合体投标或者</w:t>
      </w:r>
      <w:r>
        <w:rPr>
          <w:rFonts w:hint="eastAsia" w:ascii="宋体" w:hAnsi="宋体" w:eastAsia="宋体" w:cs="宋体"/>
          <w:b/>
          <w:sz w:val="24"/>
          <w:lang w:eastAsia="zh-CN"/>
        </w:rPr>
        <w:t>供应商</w:t>
      </w:r>
      <w:r>
        <w:rPr>
          <w:rFonts w:hint="eastAsia" w:ascii="宋体" w:hAnsi="宋体" w:eastAsia="宋体" w:cs="宋体"/>
          <w:b/>
          <w:sz w:val="24"/>
        </w:rPr>
        <w:t>不以联合体形式投标的，则不需要提供）</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u w:val="single"/>
        </w:rPr>
        <w:t>（联合体所有成员名称）</w:t>
      </w:r>
      <w:r>
        <w:rPr>
          <w:rFonts w:hint="eastAsia" w:ascii="宋体" w:hAnsi="宋体" w:eastAsia="宋体" w:cs="宋体"/>
          <w:kern w:val="0"/>
          <w:sz w:val="24"/>
        </w:rPr>
        <w:t>自愿</w:t>
      </w:r>
      <w:r>
        <w:rPr>
          <w:rFonts w:hint="eastAsia" w:ascii="宋体" w:hAnsi="宋体" w:eastAsia="宋体" w:cs="宋体"/>
          <w:kern w:val="0"/>
          <w:sz w:val="24"/>
          <w:lang w:val="zh-CN"/>
        </w:rPr>
        <w:t>组成一个联合体，以一个供应商的身份</w:t>
      </w:r>
      <w:r>
        <w:rPr>
          <w:rFonts w:hint="eastAsia" w:ascii="宋体" w:hAnsi="宋体" w:eastAsia="宋体" w:cs="宋体"/>
          <w:kern w:val="0"/>
          <w:sz w:val="24"/>
        </w:rPr>
        <w:t>参加</w:t>
      </w:r>
      <w:r>
        <w:rPr>
          <w:rFonts w:hint="eastAsia" w:ascii="宋体" w:hAnsi="宋体" w:eastAsia="宋体" w:cs="宋体"/>
          <w:sz w:val="24"/>
        </w:rPr>
        <w:t>（项目名称）【招标编号：（采购编号）】</w:t>
      </w:r>
      <w:r>
        <w:rPr>
          <w:rFonts w:hint="eastAsia" w:ascii="宋体" w:hAnsi="宋体" w:eastAsia="宋体" w:cs="宋体"/>
          <w:kern w:val="0"/>
          <w:sz w:val="24"/>
          <w:lang w:val="zh-CN"/>
        </w:rPr>
        <w:t xml:space="preserve">投标。 </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一、各方一致决定，</w:t>
      </w:r>
      <w:r>
        <w:rPr>
          <w:rFonts w:hint="eastAsia" w:ascii="宋体" w:hAnsi="宋体" w:eastAsia="宋体" w:cs="宋体"/>
          <w:kern w:val="0"/>
          <w:sz w:val="24"/>
          <w:u w:val="single"/>
        </w:rPr>
        <w:t>（某联合体成员名称）</w:t>
      </w:r>
      <w:r>
        <w:rPr>
          <w:rFonts w:hint="eastAsia" w:ascii="宋体" w:hAnsi="宋体" w:eastAsia="宋体" w:cs="宋体"/>
          <w:kern w:val="0"/>
          <w:sz w:val="24"/>
        </w:rPr>
        <w:t>为联合体</w:t>
      </w:r>
      <w:r>
        <w:rPr>
          <w:rFonts w:hint="eastAsia" w:ascii="宋体" w:hAnsi="宋体" w:eastAsia="宋体" w:cs="宋体"/>
          <w:kern w:val="0"/>
          <w:sz w:val="24"/>
          <w:lang w:val="zh-CN"/>
        </w:rPr>
        <w:t>牵头人</w:t>
      </w:r>
      <w:r>
        <w:rPr>
          <w:rFonts w:hint="eastAsia" w:ascii="宋体" w:hAnsi="宋体" w:eastAsia="宋体" w:cs="宋体"/>
          <w:sz w:val="24"/>
        </w:rPr>
        <w:t>，代表所有联合体成员负责投标和合同实施阶段的主办、协调工作</w:t>
      </w:r>
      <w:r>
        <w:rPr>
          <w:rFonts w:hint="eastAsia" w:ascii="宋体" w:hAnsi="宋体" w:eastAsia="宋体" w:cs="宋体"/>
          <w:kern w:val="0"/>
          <w:sz w:val="24"/>
          <w:lang w:val="zh-CN"/>
        </w:rPr>
        <w:t>。</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二、</w:t>
      </w:r>
      <w:r>
        <w:rPr>
          <w:rFonts w:hint="eastAsia" w:ascii="宋体" w:hAnsi="宋体" w:eastAsia="宋体" w:cs="宋体"/>
          <w:sz w:val="24"/>
        </w:rPr>
        <w:t>所有联合体成员各方签署授权书，授权书载明的</w:t>
      </w:r>
      <w:r>
        <w:rPr>
          <w:rFonts w:hint="eastAsia" w:ascii="宋体" w:hAnsi="宋体" w:eastAsia="宋体" w:cs="宋体"/>
          <w:kern w:val="0"/>
          <w:sz w:val="24"/>
          <w:lang w:val="zh-CN"/>
        </w:rPr>
        <w:t>授权代表根据磋商文件规定及投标内容而对采购人、采购代理机构所作的任何合法承诺，包括书面澄清及响应等均对联合投标各方产生约束力。</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三、本次联合投标中，分工如下：</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u w:val="single"/>
        </w:rPr>
        <w:t>（联合体成员1）</w:t>
      </w:r>
      <w:r>
        <w:rPr>
          <w:rFonts w:hint="eastAsia" w:ascii="宋体" w:hAnsi="宋体" w:eastAsia="宋体" w:cs="宋体"/>
          <w:kern w:val="0"/>
          <w:sz w:val="24"/>
          <w:lang w:val="zh-CN"/>
        </w:rPr>
        <w:t>承担的工作和义务为：</w:t>
      </w:r>
      <w:r>
        <w:rPr>
          <w:rFonts w:hint="eastAsia" w:ascii="宋体" w:hAnsi="宋体" w:eastAsia="宋体" w:cs="宋体"/>
          <w:u w:val="single"/>
        </w:rPr>
        <w:t xml:space="preserve">             </w:t>
      </w:r>
      <w:r>
        <w:rPr>
          <w:rFonts w:hint="eastAsia" w:ascii="宋体" w:hAnsi="宋体" w:eastAsia="宋体" w:cs="宋体"/>
          <w:kern w:val="0"/>
          <w:sz w:val="24"/>
          <w:lang w:val="zh-CN"/>
        </w:rPr>
        <w:t>；</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u w:val="single"/>
        </w:rPr>
        <w:t>（联合体成员2）</w:t>
      </w:r>
      <w:r>
        <w:rPr>
          <w:rFonts w:hint="eastAsia" w:ascii="宋体" w:hAnsi="宋体" w:eastAsia="宋体" w:cs="宋体"/>
          <w:kern w:val="0"/>
          <w:sz w:val="24"/>
          <w:lang w:val="zh-CN"/>
        </w:rPr>
        <w:t>承担的工作和义务为：</w:t>
      </w:r>
      <w:r>
        <w:rPr>
          <w:rFonts w:hint="eastAsia" w:ascii="宋体" w:hAnsi="宋体" w:eastAsia="宋体" w:cs="宋体"/>
          <w:u w:val="single"/>
        </w:rPr>
        <w:t xml:space="preserve">             </w:t>
      </w:r>
      <w:r>
        <w:rPr>
          <w:rFonts w:hint="eastAsia" w:ascii="宋体" w:hAnsi="宋体" w:eastAsia="宋体" w:cs="宋体"/>
          <w:kern w:val="0"/>
          <w:sz w:val="24"/>
          <w:lang w:val="zh-CN"/>
        </w:rPr>
        <w:t>；</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四、联合体成员合同份额。</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eastAsia="宋体" w:cs="宋体"/>
          <w:kern w:val="0"/>
          <w:sz w:val="24"/>
          <w:u w:val="single"/>
        </w:rPr>
        <w:t>（</w:t>
      </w:r>
      <w:bookmarkStart w:id="441" w:name="_Hlk101131882"/>
      <w:r>
        <w:rPr>
          <w:rFonts w:hint="eastAsia" w:ascii="宋体" w:hAnsi="宋体" w:eastAsia="宋体" w:cs="宋体"/>
          <w:kern w:val="0"/>
          <w:sz w:val="24"/>
          <w:u w:val="single"/>
        </w:rPr>
        <w:t>联合体成员1,……</w:t>
      </w:r>
      <w:bookmarkEnd w:id="441"/>
      <w:r>
        <w:rPr>
          <w:rFonts w:hint="eastAsia" w:ascii="宋体" w:hAnsi="宋体" w:eastAsia="宋体" w:cs="宋体"/>
          <w:kern w:val="0"/>
          <w:sz w:val="24"/>
          <w:u w:val="single"/>
        </w:rPr>
        <w:t>）</w:t>
      </w:r>
      <w:r>
        <w:rPr>
          <w:rFonts w:hint="eastAsia" w:ascii="宋体" w:hAnsi="宋体" w:eastAsia="宋体" w:cs="宋体"/>
          <w:kern w:val="0"/>
          <w:sz w:val="24"/>
        </w:rPr>
        <w:t>提供的服务，其合同份额占到合同总金额</w:t>
      </w:r>
      <w:r>
        <w:rPr>
          <w:rFonts w:hint="eastAsia" w:ascii="宋体" w:hAnsi="宋体" w:eastAsia="宋体" w:cs="宋体"/>
          <w:kern w:val="0"/>
          <w:sz w:val="24"/>
          <w:u w:val="single"/>
        </w:rPr>
        <w:t xml:space="preserve">     </w:t>
      </w:r>
      <w:r>
        <w:rPr>
          <w:rFonts w:hint="eastAsia" w:ascii="宋体" w:hAnsi="宋体" w:eastAsia="宋体" w:cs="宋体"/>
          <w:kern w:val="0"/>
          <w:sz w:val="24"/>
        </w:rPr>
        <w:t>%</w:t>
      </w:r>
      <w:r>
        <w:rPr>
          <w:rFonts w:hint="eastAsia" w:ascii="宋体" w:hAnsi="宋体" w:eastAsia="宋体" w:cs="宋体"/>
          <w:kern w:val="0"/>
          <w:sz w:val="24"/>
          <w:lang w:val="zh-CN"/>
        </w:rPr>
        <w:t>。</w:t>
      </w:r>
    </w:p>
    <w:p>
      <w:pPr>
        <w:snapToGrid w:val="0"/>
        <w:spacing w:line="360" w:lineRule="auto"/>
        <w:ind w:firstLine="576"/>
        <w:rPr>
          <w:rFonts w:hint="eastAsia" w:ascii="宋体" w:hAnsi="宋体" w:eastAsia="宋体" w:cs="宋体"/>
          <w:b/>
          <w:kern w:val="0"/>
          <w:sz w:val="24"/>
          <w:lang w:val="zh-CN"/>
        </w:rPr>
      </w:pPr>
      <w:r>
        <w:rPr>
          <w:rFonts w:hint="eastAsia" w:ascii="宋体" w:hAnsi="宋体" w:eastAsia="宋体" w:cs="宋体"/>
          <w:kern w:val="0"/>
          <w:sz w:val="24"/>
          <w:lang w:val="zh-CN"/>
        </w:rPr>
        <w:t>2、</w:t>
      </w:r>
      <w:r>
        <w:rPr>
          <w:rFonts w:hint="eastAsia" w:ascii="宋体" w:hAnsi="宋体" w:eastAsia="宋体" w:cs="宋体"/>
          <w:kern w:val="0"/>
          <w:sz w:val="24"/>
          <w:u w:val="single"/>
        </w:rPr>
        <w:t>（联合体成员2,……）</w:t>
      </w:r>
      <w:r>
        <w:rPr>
          <w:rFonts w:hint="eastAsia" w:ascii="宋体" w:hAnsi="宋体" w:eastAsia="宋体" w:cs="宋体"/>
          <w:kern w:val="0"/>
          <w:sz w:val="24"/>
        </w:rPr>
        <w:t>提供的服务，其合同份额占到合同总金额</w:t>
      </w:r>
      <w:r>
        <w:rPr>
          <w:rFonts w:hint="eastAsia" w:ascii="宋体" w:hAnsi="宋体" w:eastAsia="宋体" w:cs="宋体"/>
          <w:kern w:val="0"/>
          <w:sz w:val="24"/>
          <w:u w:val="single"/>
        </w:rPr>
        <w:t xml:space="preserve">     </w:t>
      </w:r>
      <w:r>
        <w:rPr>
          <w:rFonts w:hint="eastAsia" w:ascii="宋体" w:hAnsi="宋体" w:eastAsia="宋体" w:cs="宋体"/>
          <w:kern w:val="0"/>
          <w:sz w:val="24"/>
        </w:rPr>
        <w:t>%</w:t>
      </w:r>
      <w:r>
        <w:rPr>
          <w:rFonts w:hint="eastAsia" w:ascii="宋体" w:hAnsi="宋体" w:eastAsia="宋体" w:cs="宋体"/>
          <w:kern w:val="0"/>
          <w:sz w:val="24"/>
          <w:lang w:val="zh-CN"/>
        </w:rPr>
        <w:t>。</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五、如果中标，</w:t>
      </w:r>
      <w:r>
        <w:rPr>
          <w:rFonts w:hint="eastAsia" w:ascii="宋体" w:hAnsi="宋体" w:eastAsia="宋体" w:cs="宋体"/>
          <w:sz w:val="24"/>
        </w:rPr>
        <w:t>联合体各成员方共同与采购人签订合同，并就采购合同约定的事项对采购人承担连带责任。</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六、有关本次联合投标的其他事宜：</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1、联合体各方不再单独参加或者与其他供应商另外组成联合体参加同一合同项下的采购活动。</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2、联合体中有同类资质的各方按照联合体分工承担相同工作的，按照资质等级较低的供应商确定资质等级。</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3、本协议提交采购人、采购代理机构后，联合体各方不得以任何形式对上述内容进行修改或撤销。</w:t>
      </w:r>
    </w:p>
    <w:p>
      <w:pPr>
        <w:snapToGrid w:val="0"/>
        <w:spacing w:line="360" w:lineRule="auto"/>
        <w:ind w:firstLine="5040" w:firstLineChars="2100"/>
        <w:rPr>
          <w:rFonts w:hint="eastAsia" w:ascii="宋体" w:hAnsi="宋体" w:eastAsia="宋体" w:cs="宋体"/>
          <w:kern w:val="0"/>
          <w:sz w:val="24"/>
          <w:lang w:val="zh-CN"/>
        </w:rPr>
      </w:pPr>
      <w:r>
        <w:rPr>
          <w:rFonts w:hint="eastAsia" w:ascii="宋体" w:hAnsi="宋体" w:eastAsia="宋体" w:cs="宋体"/>
          <w:kern w:val="0"/>
          <w:sz w:val="24"/>
          <w:lang w:val="zh-CN"/>
        </w:rPr>
        <w:t>联合体成员名称(公章)：</w:t>
      </w:r>
    </w:p>
    <w:p>
      <w:pPr>
        <w:snapToGrid w:val="0"/>
        <w:spacing w:line="360" w:lineRule="auto"/>
        <w:ind w:firstLine="5040" w:firstLineChars="2100"/>
        <w:rPr>
          <w:rFonts w:hint="eastAsia" w:ascii="宋体" w:hAnsi="宋体" w:eastAsia="宋体" w:cs="宋体"/>
          <w:kern w:val="0"/>
          <w:sz w:val="24"/>
          <w:lang w:val="zh-CN"/>
        </w:rPr>
      </w:pPr>
      <w:r>
        <w:rPr>
          <w:rFonts w:hint="eastAsia" w:ascii="宋体" w:hAnsi="宋体" w:eastAsia="宋体" w:cs="宋体"/>
          <w:kern w:val="0"/>
          <w:sz w:val="24"/>
          <w:lang w:val="zh-CN"/>
        </w:rPr>
        <w:t>联合体成员名称(公章)：</w:t>
      </w:r>
    </w:p>
    <w:p>
      <w:pPr>
        <w:snapToGrid w:val="0"/>
        <w:spacing w:line="360" w:lineRule="auto"/>
        <w:ind w:right="960"/>
        <w:jc w:val="center"/>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snapToGrid w:val="0"/>
        <w:spacing w:line="360" w:lineRule="auto"/>
        <w:jc w:val="right"/>
        <w:rPr>
          <w:rFonts w:hint="eastAsia" w:ascii="宋体" w:hAnsi="宋体" w:eastAsia="宋体" w:cs="宋体"/>
          <w:kern w:val="0"/>
          <w:sz w:val="24"/>
          <w:lang w:val="zh-CN"/>
        </w:rPr>
      </w:pPr>
      <w:r>
        <w:rPr>
          <w:rFonts w:hint="eastAsia" w:ascii="宋体" w:hAnsi="宋体" w:eastAsia="宋体" w:cs="宋体"/>
          <w:kern w:val="0"/>
          <w:sz w:val="24"/>
          <w:lang w:val="zh-CN"/>
        </w:rPr>
        <w:t>日期：  年  月   日</w:t>
      </w:r>
    </w:p>
    <w:p>
      <w:pPr>
        <w:spacing w:line="360" w:lineRule="auto"/>
        <w:ind w:right="420"/>
        <w:rPr>
          <w:rFonts w:hint="eastAsia" w:ascii="宋体" w:hAnsi="宋体" w:eastAsia="宋体" w:cs="宋体"/>
          <w:sz w:val="24"/>
        </w:rPr>
      </w:pPr>
      <w:r>
        <w:rPr>
          <w:rFonts w:hint="eastAsia" w:ascii="宋体" w:hAnsi="宋体" w:eastAsia="宋体" w:cs="宋体"/>
          <w:sz w:val="24"/>
        </w:rPr>
        <w:t>注：按本格式和要求提供。</w:t>
      </w:r>
    </w:p>
    <w:p>
      <w:pPr>
        <w:snapToGrid w:val="0"/>
        <w:spacing w:line="360" w:lineRule="auto"/>
        <w:ind w:firstLine="3119" w:firstLineChars="936"/>
        <w:rPr>
          <w:rFonts w:hint="eastAsia" w:ascii="宋体" w:hAnsi="宋体" w:eastAsia="宋体" w:cs="宋体"/>
          <w:b/>
          <w:kern w:val="0"/>
          <w:sz w:val="32"/>
          <w:szCs w:val="32"/>
        </w:rPr>
      </w:pPr>
      <w:r>
        <w:rPr>
          <w:rFonts w:hint="eastAsia" w:ascii="宋体" w:hAnsi="宋体" w:eastAsia="宋体" w:cs="宋体"/>
          <w:b/>
          <w:spacing w:val="6"/>
          <w:sz w:val="32"/>
          <w:szCs w:val="32"/>
        </w:rPr>
        <w:t>附件4：</w:t>
      </w:r>
      <w:r>
        <w:rPr>
          <w:rFonts w:hint="eastAsia" w:ascii="宋体" w:hAnsi="宋体" w:eastAsia="宋体" w:cs="宋体"/>
          <w:b/>
          <w:kern w:val="0"/>
          <w:sz w:val="32"/>
          <w:szCs w:val="32"/>
        </w:rPr>
        <w:t>分包意向协议</w:t>
      </w:r>
    </w:p>
    <w:p>
      <w:pPr>
        <w:widowControl/>
        <w:spacing w:line="360" w:lineRule="auto"/>
        <w:ind w:firstLine="120" w:firstLineChars="50"/>
        <w:jc w:val="left"/>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b/>
          <w:sz w:val="24"/>
        </w:rPr>
        <w:t>成交后以分包方式履行合同的，提供分包意向协议；采购人不同意分包或者供应商中标后不以分包方式履行合同的，则不需要提供。</w:t>
      </w:r>
      <w:r>
        <w:rPr>
          <w:rFonts w:hint="eastAsia" w:ascii="宋体" w:hAnsi="宋体" w:eastAsia="宋体" w:cs="宋体"/>
          <w:sz w:val="24"/>
        </w:rPr>
        <w:t>）</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u w:val="single"/>
        </w:rPr>
        <w:t>（供应商名称）</w:t>
      </w:r>
      <w:r>
        <w:rPr>
          <w:rFonts w:hint="eastAsia" w:ascii="宋体" w:hAnsi="宋体" w:eastAsia="宋体" w:cs="宋体"/>
          <w:kern w:val="0"/>
          <w:sz w:val="24"/>
          <w:lang w:val="zh-CN"/>
        </w:rPr>
        <w:t>若成为</w:t>
      </w:r>
      <w:r>
        <w:rPr>
          <w:rFonts w:hint="eastAsia" w:ascii="宋体" w:hAnsi="宋体" w:eastAsia="宋体" w:cs="宋体"/>
          <w:sz w:val="24"/>
        </w:rPr>
        <w:t>（项目名称）【招标编号：（采购编号）】</w:t>
      </w:r>
      <w:r>
        <w:rPr>
          <w:rFonts w:hint="eastAsia" w:ascii="宋体" w:hAnsi="宋体" w:eastAsia="宋体" w:cs="宋体"/>
          <w:kern w:val="0"/>
          <w:sz w:val="24"/>
          <w:lang w:val="zh-CN"/>
        </w:rPr>
        <w:t>的中标（成交）供应商，将依法采取分包方式履行合同。</w:t>
      </w:r>
      <w:r>
        <w:rPr>
          <w:rFonts w:hint="eastAsia" w:ascii="宋体" w:hAnsi="宋体" w:eastAsia="宋体" w:cs="宋体"/>
          <w:kern w:val="0"/>
          <w:sz w:val="24"/>
          <w:u w:val="single"/>
        </w:rPr>
        <w:t>（</w:t>
      </w:r>
      <w:r>
        <w:rPr>
          <w:rFonts w:hint="eastAsia" w:ascii="宋体" w:hAnsi="宋体" w:eastAsia="宋体" w:cs="宋体"/>
          <w:kern w:val="0"/>
          <w:sz w:val="24"/>
          <w:u w:val="single"/>
          <w:lang w:eastAsia="zh-CN"/>
        </w:rPr>
        <w:t>供应商</w:t>
      </w:r>
      <w:r>
        <w:rPr>
          <w:rFonts w:hint="eastAsia" w:ascii="宋体" w:hAnsi="宋体" w:eastAsia="宋体" w:cs="宋体"/>
          <w:kern w:val="0"/>
          <w:sz w:val="24"/>
          <w:u w:val="single"/>
        </w:rPr>
        <w:t>名称）</w:t>
      </w:r>
      <w:r>
        <w:rPr>
          <w:rFonts w:hint="eastAsia" w:ascii="宋体" w:hAnsi="宋体" w:eastAsia="宋体" w:cs="宋体"/>
          <w:kern w:val="0"/>
          <w:sz w:val="24"/>
        </w:rPr>
        <w:t>与</w:t>
      </w:r>
      <w:r>
        <w:rPr>
          <w:rFonts w:hint="eastAsia" w:ascii="宋体" w:hAnsi="宋体" w:eastAsia="宋体" w:cs="宋体"/>
          <w:kern w:val="0"/>
          <w:sz w:val="24"/>
          <w:u w:val="single"/>
        </w:rPr>
        <w:t>（所有分包供应商名称）</w:t>
      </w:r>
      <w:r>
        <w:rPr>
          <w:rFonts w:hint="eastAsia" w:ascii="宋体" w:hAnsi="宋体" w:eastAsia="宋体" w:cs="宋体"/>
          <w:kern w:val="0"/>
          <w:sz w:val="24"/>
        </w:rPr>
        <w:t>达成分包意向协议</w:t>
      </w:r>
      <w:r>
        <w:rPr>
          <w:rFonts w:hint="eastAsia" w:ascii="宋体" w:hAnsi="宋体" w:eastAsia="宋体" w:cs="宋体"/>
          <w:kern w:val="0"/>
          <w:sz w:val="24"/>
          <w:lang w:val="zh-CN"/>
        </w:rPr>
        <w:t xml:space="preserve">。 </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一、分包标的及数量</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u w:val="single"/>
        </w:rPr>
        <w:t>（供应商名称）</w:t>
      </w:r>
      <w:r>
        <w:rPr>
          <w:rFonts w:hint="eastAsia" w:ascii="宋体" w:hAnsi="宋体" w:eastAsia="宋体" w:cs="宋体"/>
          <w:kern w:val="0"/>
          <w:sz w:val="24"/>
          <w:lang w:val="zh-CN"/>
        </w:rPr>
        <w:t>将</w:t>
      </w:r>
      <w:r>
        <w:rPr>
          <w:rFonts w:hint="eastAsia" w:ascii="宋体" w:hAnsi="宋体" w:eastAsia="宋体" w:cs="宋体"/>
          <w:u w:val="single"/>
        </w:rPr>
        <w:t xml:space="preserve">  </w:t>
      </w:r>
      <w:r>
        <w:rPr>
          <w:rFonts w:hint="eastAsia" w:ascii="宋体" w:hAnsi="宋体" w:eastAsia="宋体" w:cs="宋体"/>
          <w:kern w:val="0"/>
          <w:sz w:val="24"/>
          <w:u w:val="single"/>
        </w:rPr>
        <w:t xml:space="preserve"> XX工作内容   </w:t>
      </w:r>
      <w:r>
        <w:rPr>
          <w:rFonts w:hint="eastAsia" w:ascii="宋体" w:hAnsi="宋体" w:eastAsia="宋体" w:cs="宋体"/>
          <w:sz w:val="24"/>
        </w:rPr>
        <w:t>分包给</w:t>
      </w:r>
      <w:r>
        <w:rPr>
          <w:rFonts w:hint="eastAsia" w:ascii="宋体" w:hAnsi="宋体" w:eastAsia="宋体" w:cs="宋体"/>
          <w:kern w:val="0"/>
          <w:sz w:val="24"/>
          <w:u w:val="single"/>
        </w:rPr>
        <w:t>（分包供应商1名称）</w:t>
      </w:r>
      <w:r>
        <w:rPr>
          <w:rFonts w:hint="eastAsia" w:ascii="宋体" w:hAnsi="宋体" w:eastAsia="宋体" w:cs="宋体"/>
          <w:kern w:val="0"/>
          <w:sz w:val="24"/>
          <w:lang w:val="zh-CN"/>
        </w:rPr>
        <w:t>。</w:t>
      </w:r>
      <w:r>
        <w:rPr>
          <w:rFonts w:hint="eastAsia" w:ascii="宋体" w:hAnsi="宋体" w:eastAsia="宋体" w:cs="宋体"/>
          <w:kern w:val="0"/>
          <w:sz w:val="24"/>
          <w:u w:val="single"/>
        </w:rPr>
        <w:t>（分包供应商1名称），</w:t>
      </w:r>
      <w:r>
        <w:rPr>
          <w:rFonts w:hint="eastAsia" w:ascii="宋体" w:hAnsi="宋体" w:eastAsia="宋体" w:cs="宋体"/>
          <w:kern w:val="0"/>
          <w:sz w:val="24"/>
          <w:lang w:val="zh-CN"/>
        </w:rPr>
        <w:t>具备承</w:t>
      </w:r>
      <w:r>
        <w:rPr>
          <w:rFonts w:hint="eastAsia" w:ascii="宋体" w:hAnsi="宋体" w:eastAsia="宋体" w:cs="宋体"/>
          <w:kern w:val="0"/>
          <w:sz w:val="24"/>
        </w:rPr>
        <w:t>担</w:t>
      </w:r>
      <w:r>
        <w:rPr>
          <w:rFonts w:hint="eastAsia" w:ascii="宋体" w:hAnsi="宋体" w:eastAsia="宋体" w:cs="宋体"/>
          <w:kern w:val="0"/>
          <w:sz w:val="24"/>
          <w:u w:val="single"/>
          <w:lang w:val="zh-CN"/>
        </w:rPr>
        <w:t>XX工作内容</w:t>
      </w:r>
      <w:r>
        <w:rPr>
          <w:rFonts w:hint="eastAsia" w:ascii="宋体" w:hAnsi="宋体" w:eastAsia="宋体" w:cs="宋体"/>
          <w:kern w:val="0"/>
          <w:sz w:val="24"/>
          <w:lang w:val="zh-CN"/>
        </w:rPr>
        <w:t>相应资质条件且不得再次分包；</w:t>
      </w:r>
    </w:p>
    <w:p>
      <w:pPr>
        <w:pStyle w:val="3"/>
        <w:tabs>
          <w:tab w:val="left" w:pos="360"/>
        </w:tabs>
        <w:rPr>
          <w:rFonts w:hint="eastAsia" w:ascii="宋体" w:hAnsi="宋体" w:eastAsia="宋体" w:cs="宋体"/>
          <w:kern w:val="0"/>
          <w:sz w:val="24"/>
          <w:szCs w:val="24"/>
        </w:rPr>
      </w:pPr>
      <w:r>
        <w:rPr>
          <w:rFonts w:hint="eastAsia" w:ascii="宋体" w:hAnsi="宋体" w:eastAsia="宋体" w:cs="宋体"/>
          <w:kern w:val="0"/>
          <w:sz w:val="24"/>
          <w:szCs w:val="24"/>
        </w:rPr>
        <w:t>……</w:t>
      </w:r>
    </w:p>
    <w:p>
      <w:pPr>
        <w:rPr>
          <w:rFonts w:hint="eastAsia" w:ascii="宋体" w:hAnsi="宋体" w:eastAsia="宋体" w:cs="宋体"/>
          <w:kern w:val="0"/>
          <w:sz w:val="24"/>
          <w:lang w:val="zh-CN"/>
        </w:rPr>
      </w:pPr>
      <w:r>
        <w:rPr>
          <w:rFonts w:hint="eastAsia" w:ascii="宋体" w:hAnsi="宋体" w:eastAsia="宋体" w:cs="宋体"/>
          <w:lang w:val="zh-CN"/>
        </w:rPr>
        <w:t xml:space="preserve"> </w:t>
      </w:r>
      <w:r>
        <w:rPr>
          <w:rFonts w:hint="eastAsia" w:ascii="宋体" w:hAnsi="宋体" w:eastAsia="宋体" w:cs="宋体"/>
          <w:kern w:val="0"/>
          <w:sz w:val="24"/>
          <w:lang w:val="zh-CN"/>
        </w:rPr>
        <w:t>二、分包供应商中小企业合同份额</w:t>
      </w:r>
    </w:p>
    <w:p>
      <w:pPr>
        <w:snapToGrid w:val="0"/>
        <w:spacing w:line="360" w:lineRule="auto"/>
        <w:ind w:firstLine="576"/>
        <w:rPr>
          <w:rFonts w:hint="eastAsia" w:ascii="宋体" w:hAnsi="宋体" w:eastAsia="宋体" w:cs="宋体"/>
          <w:b/>
          <w:kern w:val="0"/>
          <w:sz w:val="24"/>
          <w:lang w:val="zh-CN"/>
        </w:rPr>
      </w:pPr>
      <w:r>
        <w:rPr>
          <w:rFonts w:hint="eastAsia" w:ascii="宋体" w:hAnsi="宋体" w:eastAsia="宋体" w:cs="宋体"/>
          <w:kern w:val="0"/>
          <w:sz w:val="24"/>
        </w:rPr>
        <w:t>1、</w:t>
      </w:r>
      <w:r>
        <w:rPr>
          <w:rFonts w:hint="eastAsia" w:ascii="宋体" w:hAnsi="宋体" w:eastAsia="宋体" w:cs="宋体"/>
          <w:kern w:val="0"/>
          <w:sz w:val="24"/>
          <w:u w:val="single"/>
        </w:rPr>
        <w:t>（分包供应商1,……）提供的服务，</w:t>
      </w:r>
      <w:r>
        <w:rPr>
          <w:rFonts w:hint="eastAsia" w:ascii="宋体" w:hAnsi="宋体" w:eastAsia="宋体" w:cs="宋体"/>
          <w:kern w:val="0"/>
          <w:sz w:val="24"/>
        </w:rPr>
        <w:t>其合同份额占到合同总金额</w:t>
      </w:r>
      <w:r>
        <w:rPr>
          <w:rFonts w:hint="eastAsia" w:ascii="宋体" w:hAnsi="宋体" w:eastAsia="宋体" w:cs="宋体"/>
          <w:kern w:val="0"/>
          <w:sz w:val="24"/>
          <w:u w:val="single"/>
        </w:rPr>
        <w:t xml:space="preserve">     </w:t>
      </w:r>
      <w:r>
        <w:rPr>
          <w:rFonts w:hint="eastAsia" w:ascii="宋体" w:hAnsi="宋体" w:eastAsia="宋体" w:cs="宋体"/>
          <w:kern w:val="0"/>
          <w:sz w:val="24"/>
        </w:rPr>
        <w:t>%</w:t>
      </w:r>
      <w:r>
        <w:rPr>
          <w:rFonts w:hint="eastAsia" w:ascii="宋体" w:hAnsi="宋体" w:eastAsia="宋体" w:cs="宋体"/>
        </w:rPr>
        <w:t>。</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三、分包工作履行期限、地点、方式</w:t>
      </w:r>
    </w:p>
    <w:p>
      <w:pPr>
        <w:snapToGrid w:val="0"/>
        <w:spacing w:line="360" w:lineRule="auto"/>
        <w:ind w:firstLine="576"/>
        <w:rPr>
          <w:rFonts w:hint="eastAsia" w:ascii="宋体" w:hAnsi="宋体" w:eastAsia="宋体" w:cs="宋体"/>
          <w:u w:val="single"/>
        </w:rPr>
      </w:pPr>
      <w:r>
        <w:rPr>
          <w:rFonts w:hint="eastAsia" w:ascii="宋体" w:hAnsi="宋体" w:eastAsia="宋体" w:cs="宋体"/>
          <w:u w:val="single"/>
        </w:rPr>
        <w:t xml:space="preserve">                                                                                  </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四、质量</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u w:val="single"/>
        </w:rPr>
        <w:t xml:space="preserve">                                                                                       </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五、价款或者报酬</w:t>
      </w:r>
    </w:p>
    <w:p>
      <w:pPr>
        <w:snapToGrid w:val="0"/>
        <w:spacing w:line="360" w:lineRule="auto"/>
        <w:ind w:firstLine="329" w:firstLineChars="157"/>
        <w:rPr>
          <w:rFonts w:hint="eastAsia" w:ascii="宋体" w:hAnsi="宋体" w:eastAsia="宋体" w:cs="宋体"/>
          <w:kern w:val="0"/>
          <w:sz w:val="24"/>
          <w:lang w:val="zh-CN"/>
        </w:rPr>
      </w:pPr>
      <w:r>
        <w:rPr>
          <w:rFonts w:hint="eastAsia" w:ascii="宋体" w:hAnsi="宋体" w:eastAsia="宋体" w:cs="宋体"/>
          <w:u w:val="single"/>
        </w:rPr>
        <w:t xml:space="preserve">                                                                                            </w:t>
      </w:r>
    </w:p>
    <w:p>
      <w:pPr>
        <w:snapToGrid w:val="0"/>
        <w:spacing w:line="360" w:lineRule="auto"/>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rPr>
        <w:t>六、违约责任</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u w:val="single"/>
        </w:rPr>
        <w:t xml:space="preserve">                                                                                     </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kern w:val="0"/>
          <w:sz w:val="24"/>
          <w:lang w:val="zh-CN"/>
        </w:rPr>
        <w:t>七、争议解决的办法</w:t>
      </w:r>
    </w:p>
    <w:p>
      <w:pPr>
        <w:snapToGrid w:val="0"/>
        <w:spacing w:line="360" w:lineRule="auto"/>
        <w:ind w:firstLine="576"/>
        <w:rPr>
          <w:rFonts w:hint="eastAsia" w:ascii="宋体" w:hAnsi="宋体" w:eastAsia="宋体" w:cs="宋体"/>
          <w:kern w:val="0"/>
          <w:sz w:val="24"/>
          <w:lang w:val="zh-CN"/>
        </w:rPr>
      </w:pPr>
      <w:r>
        <w:rPr>
          <w:rFonts w:hint="eastAsia" w:ascii="宋体" w:hAnsi="宋体" w:eastAsia="宋体" w:cs="宋体"/>
          <w:u w:val="single"/>
        </w:rPr>
        <w:t xml:space="preserve">                                                                                  </w:t>
      </w:r>
    </w:p>
    <w:p>
      <w:pPr>
        <w:snapToGrid w:val="0"/>
        <w:spacing w:line="360" w:lineRule="auto"/>
        <w:ind w:left="5758" w:leftChars="342" w:hanging="5040" w:hangingChars="2100"/>
        <w:rPr>
          <w:rFonts w:hint="eastAsia" w:ascii="宋体" w:hAnsi="宋体" w:eastAsia="宋体" w:cs="宋体"/>
          <w:kern w:val="0"/>
          <w:sz w:val="24"/>
          <w:lang w:val="zh-CN"/>
        </w:rPr>
      </w:pPr>
      <w:r>
        <w:rPr>
          <w:rFonts w:hint="eastAsia" w:ascii="宋体" w:hAnsi="宋体" w:eastAsia="宋体" w:cs="宋体"/>
          <w:kern w:val="0"/>
          <w:sz w:val="24"/>
          <w:lang w:val="zh-CN"/>
        </w:rPr>
        <w:t xml:space="preserve">                                         供应商名称(公章)：</w:t>
      </w:r>
    </w:p>
    <w:p>
      <w:pPr>
        <w:snapToGrid w:val="0"/>
        <w:spacing w:line="360" w:lineRule="auto"/>
        <w:ind w:right="720"/>
        <w:jc w:val="right"/>
        <w:rPr>
          <w:rFonts w:hint="eastAsia" w:ascii="宋体" w:hAnsi="宋体" w:eastAsia="宋体" w:cs="宋体"/>
          <w:kern w:val="0"/>
          <w:sz w:val="24"/>
          <w:lang w:val="zh-CN"/>
        </w:rPr>
      </w:pPr>
      <w:r>
        <w:rPr>
          <w:rFonts w:hint="eastAsia" w:ascii="宋体" w:hAnsi="宋体" w:eastAsia="宋体" w:cs="宋体"/>
          <w:kern w:val="0"/>
          <w:sz w:val="24"/>
          <w:lang w:val="zh-CN"/>
        </w:rPr>
        <w:t>分包供应商名称(公章)：</w:t>
      </w:r>
    </w:p>
    <w:p>
      <w:pPr>
        <w:snapToGrid w:val="0"/>
        <w:spacing w:line="360" w:lineRule="auto"/>
        <w:ind w:firstLine="5760" w:firstLineChars="2400"/>
        <w:rPr>
          <w:rFonts w:hint="eastAsia" w:ascii="宋体" w:hAnsi="宋体" w:eastAsia="宋体" w:cs="宋体"/>
        </w:rPr>
      </w:pPr>
      <w:r>
        <w:rPr>
          <w:rFonts w:hint="eastAsia" w:ascii="宋体" w:hAnsi="宋体" w:eastAsia="宋体" w:cs="宋体"/>
          <w:kern w:val="0"/>
          <w:sz w:val="24"/>
          <w:lang w:val="zh-CN"/>
        </w:rPr>
        <w:t>……</w:t>
      </w:r>
    </w:p>
    <w:p>
      <w:pPr>
        <w:snapToGrid w:val="0"/>
        <w:spacing w:line="360" w:lineRule="auto"/>
        <w:ind w:left="5758" w:leftChars="342" w:hanging="5040" w:hangingChars="2100"/>
        <w:rPr>
          <w:rFonts w:hint="eastAsia" w:ascii="宋体" w:hAnsi="宋体" w:eastAsia="宋体" w:cs="宋体"/>
          <w:kern w:val="0"/>
          <w:sz w:val="24"/>
          <w:lang w:val="zh-CN"/>
        </w:rPr>
      </w:pPr>
      <w:r>
        <w:rPr>
          <w:rFonts w:hint="eastAsia" w:ascii="宋体" w:hAnsi="宋体" w:eastAsia="宋体" w:cs="宋体"/>
          <w:kern w:val="0"/>
          <w:sz w:val="24"/>
          <w:lang w:val="zh-CN"/>
        </w:rPr>
        <w:t xml:space="preserve">                                        日期：  年  月   日</w:t>
      </w:r>
    </w:p>
    <w:p>
      <w:pPr>
        <w:spacing w:line="360" w:lineRule="auto"/>
        <w:ind w:right="420"/>
        <w:rPr>
          <w:rFonts w:hint="eastAsia" w:ascii="宋体" w:hAnsi="宋体" w:eastAsia="宋体" w:cs="宋体"/>
          <w:sz w:val="24"/>
        </w:rPr>
      </w:pPr>
      <w:r>
        <w:rPr>
          <w:rFonts w:hint="eastAsia" w:ascii="宋体" w:hAnsi="宋体" w:eastAsia="宋体" w:cs="宋体"/>
          <w:sz w:val="24"/>
        </w:rPr>
        <w:t>注：按本格式和要求提供。</w:t>
      </w:r>
    </w:p>
    <w:p>
      <w:pPr>
        <w:spacing w:line="360" w:lineRule="auto"/>
        <w:jc w:val="center"/>
        <w:outlineLvl w:val="0"/>
        <w:rPr>
          <w:rFonts w:hint="eastAsia" w:ascii="宋体" w:hAnsi="宋体" w:eastAsia="宋体" w:cs="宋体"/>
        </w:rPr>
      </w:pPr>
    </w:p>
    <w:sectPr>
      <w:pgSz w:w="11905" w:h="16838"/>
      <w:pgMar w:top="1060" w:right="1417" w:bottom="1037" w:left="1417" w:header="850" w:footer="992" w:gutter="0"/>
      <w:pgNumType w:fmt="decimal"/>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方正公文小标宋"/>
    <w:panose1 w:val="00000000000000000000"/>
    <w:charset w:val="00"/>
    <w:family w:val="roman"/>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微软雅黑"/>
    <w:panose1 w:val="00000000000000000000"/>
    <w:charset w:val="86"/>
    <w:family w:val="swiss"/>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方正公文小标宋"/>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UI Semilight"/>
    <w:panose1 w:val="02000400000000000000"/>
    <w:charset w:val="00"/>
    <w:family w:val="swiss"/>
    <w:pitch w:val="default"/>
    <w:sig w:usb0="00000000" w:usb1="00000000" w:usb2="00000000" w:usb3="00000000" w:csb0="00000001" w:csb1="00000000"/>
  </w:font>
  <w:font w:name="Segoe UI Semilight">
    <w:panose1 w:val="020B04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方正公文小标宋"/>
    <w:panose1 w:val="00000000000000000000"/>
    <w:charset w:val="00"/>
    <w:family w:val="modern"/>
    <w:pitch w:val="default"/>
    <w:sig w:usb0="00000000" w:usb1="00000000" w:usb2="00000000" w:usb3="00000000" w:csb0="00040001" w:csb1="00000000"/>
  </w:font>
  <w:font w:name="Calibri Light">
    <w:panose1 w:val="020F03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framePr w:wrap="around" w:vAnchor="text" w:hAnchor="margin" w:xAlign="right" w:y="1"/>
      <w:rPr>
        <w:rStyle w:val="75"/>
      </w:rPr>
    </w:pPr>
    <w:r>
      <w:fldChar w:fldCharType="begin"/>
    </w:r>
    <w:r>
      <w:rPr>
        <w:rStyle w:val="75"/>
      </w:rPr>
      <w:instrText xml:space="preserve">PAGE  </w:instrText>
    </w:r>
    <w:r>
      <w:fldChar w:fldCharType="end"/>
    </w:r>
  </w:p>
  <w:p>
    <w:pPr>
      <w:pStyle w:val="4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0"/>
                          </w:pPr>
                          <w:r>
                            <w:t xml:space="preserve">第 </w:t>
                          </w:r>
                          <w:r>
                            <w:fldChar w:fldCharType="begin"/>
                          </w:r>
                          <w:r>
                            <w:instrText xml:space="preserve"> PAGE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0"/>
                    </w:pPr>
                    <w:r>
                      <w:t xml:space="preserve">第 </w:t>
                    </w:r>
                    <w:r>
                      <w:fldChar w:fldCharType="begin"/>
                    </w:r>
                    <w:r>
                      <w:instrText xml:space="preserve"> PAGE  \* MERGEFORMAT </w:instrText>
                    </w:r>
                    <w:r>
                      <w:fldChar w:fldCharType="separate"/>
                    </w:r>
                    <w:r>
                      <w:t>7</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framePr w:wrap="around" w:vAnchor="text" w:hAnchor="margin" w:xAlign="right" w:y="1"/>
      <w:rPr>
        <w:rStyle w:val="75"/>
      </w:rPr>
    </w:pPr>
    <w:r>
      <w:fldChar w:fldCharType="begin"/>
    </w:r>
    <w:r>
      <w:rPr>
        <w:rStyle w:val="75"/>
      </w:rPr>
      <w:instrText xml:space="preserve">PAGE  </w:instrText>
    </w:r>
    <w:r>
      <w:fldChar w:fldCharType="end"/>
    </w:r>
  </w:p>
  <w:p>
    <w:pPr>
      <w:pStyle w:val="4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0"/>
                          </w:pPr>
                          <w:r>
                            <w:t xml:space="preserve">第 </w:t>
                          </w:r>
                          <w:r>
                            <w:fldChar w:fldCharType="begin"/>
                          </w:r>
                          <w:r>
                            <w:instrText xml:space="preserve"> PAGE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40"/>
                    </w:pPr>
                    <w:r>
                      <w:t xml:space="preserve">第 </w:t>
                    </w:r>
                    <w:r>
                      <w:fldChar w:fldCharType="begin"/>
                    </w:r>
                    <w:r>
                      <w:instrText xml:space="preserve"> PAGE  \* MERGEFORMAT </w:instrText>
                    </w:r>
                    <w:r>
                      <w:fldChar w:fldCharType="separate"/>
                    </w:r>
                    <w:r>
                      <w:t>6</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0"/>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4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0"/>
                          </w:pPr>
                          <w:r>
                            <w:t xml:space="preserve">第 </w:t>
                          </w:r>
                          <w:r>
                            <w:fldChar w:fldCharType="begin"/>
                          </w:r>
                          <w:r>
                            <w:instrText xml:space="preserve"> PAGE  \* MERGEFORMAT </w:instrText>
                          </w:r>
                          <w:r>
                            <w:fldChar w:fldCharType="separate"/>
                          </w:r>
                          <w:r>
                            <w:t>24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40"/>
                    </w:pPr>
                    <w:r>
                      <w:t xml:space="preserve">第 </w:t>
                    </w:r>
                    <w:r>
                      <w:fldChar w:fldCharType="begin"/>
                    </w:r>
                    <w:r>
                      <w:instrText xml:space="preserve"> PAGE  \* MERGEFORMAT </w:instrText>
                    </w:r>
                    <w:r>
                      <w:fldChar w:fldCharType="separate"/>
                    </w:r>
                    <w:r>
                      <w:t>24</w:t>
                    </w:r>
                    <w:r>
                      <w:fldChar w:fldCharType="end"/>
                    </w:r>
                    <w:r>
                      <w:t xml:space="preserve"> 页</w:t>
                    </w:r>
                  </w:p>
                </w:txbxContent>
              </v:textbox>
            </v:shape>
          </w:pict>
        </mc:Fallback>
      </mc:AlternateContent>
    </w:r>
  </w:p>
  <w:p>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Pr>
    <w:r>
      <w:pict>
        <v:shape id="文本框 1033" o:spid="_x0000_s1025"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spacing w:after="120"/>
      <w:jc w:val="center"/>
      <w:rPr>
        <w:rFonts w:ascii="仿宋_GB2312" w:eastAsia="仿宋_GB2312"/>
        <w:szCs w:val="24"/>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0"/>
                          </w:pPr>
                          <w:r>
                            <w:t xml:space="preserve">第 </w:t>
                          </w:r>
                          <w:r>
                            <w:fldChar w:fldCharType="begin"/>
                          </w:r>
                          <w:r>
                            <w:instrText xml:space="preserve"> PAGE  \* MERGEFORMAT </w:instrText>
                          </w:r>
                          <w:r>
                            <w:fldChar w:fldCharType="separate"/>
                          </w:r>
                          <w:r>
                            <w:t>41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40"/>
                    </w:pPr>
                    <w:r>
                      <w:t xml:space="preserve">第 </w:t>
                    </w:r>
                    <w:r>
                      <w:fldChar w:fldCharType="begin"/>
                    </w:r>
                    <w:r>
                      <w:instrText xml:space="preserve"> PAGE  \* MERGEFORMAT </w:instrText>
                    </w:r>
                    <w:r>
                      <w:fldChar w:fldCharType="separate"/>
                    </w:r>
                    <w:r>
                      <w:t>41</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framePr w:wrap="around" w:vAnchor="text" w:hAnchor="margin" w:xAlign="right" w:y="1"/>
      <w:spacing w:after="120"/>
      <w:rPr>
        <w:rStyle w:val="75"/>
      </w:rPr>
    </w:pPr>
    <w:r>
      <w:fldChar w:fldCharType="begin"/>
    </w:r>
    <w:r>
      <w:rPr>
        <w:rStyle w:val="75"/>
      </w:rPr>
      <w:instrText xml:space="preserve">PAGE  </w:instrText>
    </w:r>
    <w:r>
      <w:fldChar w:fldCharType="end"/>
    </w:r>
  </w:p>
  <w:p>
    <w:pPr>
      <w:pStyle w:val="40"/>
      <w:spacing w:after="120"/>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spacing w:after="120"/>
      <w:jc w:val="center"/>
      <w:rPr>
        <w:rFonts w:ascii="仿宋_GB2312" w:eastAsia="仿宋_GB2312"/>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0"/>
                          </w:pPr>
                          <w:r>
                            <w:t xml:space="preserve">第 </w:t>
                          </w:r>
                          <w:r>
                            <w:fldChar w:fldCharType="begin"/>
                          </w:r>
                          <w:r>
                            <w:instrText xml:space="preserve"> PAGE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40"/>
                    </w:pPr>
                    <w:r>
                      <w:t xml:space="preserve">第 </w:t>
                    </w:r>
                    <w:r>
                      <w:fldChar w:fldCharType="begin"/>
                    </w:r>
                    <w:r>
                      <w:instrText xml:space="preserve"> PAGE  \* MERGEFORMAT </w:instrText>
                    </w:r>
                    <w:r>
                      <w:fldChar w:fldCharType="separate"/>
                    </w:r>
                    <w:r>
                      <w:t>40</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szCs w:val="24"/>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0"/>
                          </w:pPr>
                          <w:r>
                            <w:t xml:space="preserve">第 </w:t>
                          </w:r>
                          <w:r>
                            <w:fldChar w:fldCharType="begin"/>
                          </w:r>
                          <w:r>
                            <w:instrText xml:space="preserve"> PAGE  \* MERGEFORMAT </w:instrText>
                          </w:r>
                          <w:r>
                            <w:fldChar w:fldCharType="separate"/>
                          </w:r>
                          <w:r>
                            <w:t>44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40"/>
                    </w:pPr>
                    <w:r>
                      <w:t xml:space="preserve">第 </w:t>
                    </w:r>
                    <w:r>
                      <w:fldChar w:fldCharType="begin"/>
                    </w:r>
                    <w:r>
                      <w:instrText xml:space="preserve"> PAGE  \* MERGEFORMAT </w:instrText>
                    </w:r>
                    <w:r>
                      <w:fldChar w:fldCharType="separate"/>
                    </w:r>
                    <w:r>
                      <w:t>44</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framePr w:wrap="around" w:vAnchor="text" w:hAnchor="margin" w:xAlign="right" w:y="1"/>
      <w:rPr>
        <w:rStyle w:val="75"/>
      </w:rPr>
    </w:pPr>
    <w:r>
      <w:fldChar w:fldCharType="begin"/>
    </w:r>
    <w:r>
      <w:rPr>
        <w:rStyle w:val="75"/>
      </w:rPr>
      <w:instrText xml:space="preserve">PAGE  </w:instrText>
    </w:r>
    <w:r>
      <w:fldChar w:fldCharType="end"/>
    </w:r>
  </w:p>
  <w:p>
    <w:pPr>
      <w:pStyle w:val="40"/>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0"/>
                          </w:pPr>
                          <w:r>
                            <w:t xml:space="preserve">第 </w:t>
                          </w:r>
                          <w:r>
                            <w:fldChar w:fldCharType="begin"/>
                          </w:r>
                          <w:r>
                            <w:instrText xml:space="preserve"> PAGE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40"/>
                    </w:pPr>
                    <w:r>
                      <w:t xml:space="preserve">第 </w:t>
                    </w:r>
                    <w:r>
                      <w:fldChar w:fldCharType="begin"/>
                    </w:r>
                    <w:r>
                      <w:instrText xml:space="preserve"> PAGE  \* MERGEFORMAT </w:instrText>
                    </w:r>
                    <w:r>
                      <w:fldChar w:fldCharType="separate"/>
                    </w:r>
                    <w:r>
                      <w:t>43</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0"/>
      </w:pBdr>
      <w:tabs>
        <w:tab w:val="center" w:pos="4535"/>
        <w:tab w:val="right" w:pos="9070"/>
        <w:tab w:val="clear" w:pos="4153"/>
        <w:tab w:val="clear" w:pos="8306"/>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spacing w:after="120"/>
      <w:jc w:val="right"/>
      <w:rPr>
        <w:rFonts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spacing w:after="120"/>
      <w:jc w:val="right"/>
      <w:rPr>
        <w:rFonts w:eastAsia="仿宋_GB231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2"/>
      <w:numFmt w:val="chineseCounting"/>
      <w:suff w:val="space"/>
      <w:lvlText w:val="第%1部分"/>
      <w:lvlJc w:val="left"/>
      <w:pPr>
        <w:ind w:left="0" w:firstLine="0"/>
      </w:pPr>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revisionView w:markup="0"/>
  <w:documentProtection w:enforcement="0"/>
  <w:defaultTabStop w:val="41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1MzRhMDFkZWU4ZGJiNmQ5YzU0Nzg0NDRkMTNjNGUifQ=="/>
  </w:docVars>
  <w:rsids>
    <w:rsidRoot w:val="00172A27"/>
    <w:rsid w:val="00000451"/>
    <w:rsid w:val="0000108B"/>
    <w:rsid w:val="0000133D"/>
    <w:rsid w:val="00001509"/>
    <w:rsid w:val="000032B2"/>
    <w:rsid w:val="0000363B"/>
    <w:rsid w:val="000058BD"/>
    <w:rsid w:val="00006109"/>
    <w:rsid w:val="00006150"/>
    <w:rsid w:val="000063E8"/>
    <w:rsid w:val="00006725"/>
    <w:rsid w:val="0000675E"/>
    <w:rsid w:val="00007CAA"/>
    <w:rsid w:val="00010FE9"/>
    <w:rsid w:val="0001122F"/>
    <w:rsid w:val="00011A4B"/>
    <w:rsid w:val="00012251"/>
    <w:rsid w:val="0001337C"/>
    <w:rsid w:val="000138C4"/>
    <w:rsid w:val="00013C1F"/>
    <w:rsid w:val="00013F31"/>
    <w:rsid w:val="000140D8"/>
    <w:rsid w:val="00014530"/>
    <w:rsid w:val="00014BBC"/>
    <w:rsid w:val="000150EE"/>
    <w:rsid w:val="000168D8"/>
    <w:rsid w:val="000170C8"/>
    <w:rsid w:val="000173F4"/>
    <w:rsid w:val="00020287"/>
    <w:rsid w:val="000202FE"/>
    <w:rsid w:val="00020B5F"/>
    <w:rsid w:val="000211BC"/>
    <w:rsid w:val="0002207B"/>
    <w:rsid w:val="000232FD"/>
    <w:rsid w:val="00023323"/>
    <w:rsid w:val="000233E4"/>
    <w:rsid w:val="00023495"/>
    <w:rsid w:val="00023777"/>
    <w:rsid w:val="00024130"/>
    <w:rsid w:val="00024584"/>
    <w:rsid w:val="00024962"/>
    <w:rsid w:val="000249AA"/>
    <w:rsid w:val="00025350"/>
    <w:rsid w:val="000253E5"/>
    <w:rsid w:val="00025776"/>
    <w:rsid w:val="00026EAC"/>
    <w:rsid w:val="000270F2"/>
    <w:rsid w:val="00027540"/>
    <w:rsid w:val="00030572"/>
    <w:rsid w:val="00030A97"/>
    <w:rsid w:val="00030CB3"/>
    <w:rsid w:val="0003206A"/>
    <w:rsid w:val="000326A7"/>
    <w:rsid w:val="00032EA0"/>
    <w:rsid w:val="000331B0"/>
    <w:rsid w:val="0003353E"/>
    <w:rsid w:val="000336D4"/>
    <w:rsid w:val="00033A6B"/>
    <w:rsid w:val="00034FA7"/>
    <w:rsid w:val="0003533D"/>
    <w:rsid w:val="000357E4"/>
    <w:rsid w:val="00035ACA"/>
    <w:rsid w:val="00036C29"/>
    <w:rsid w:val="00040447"/>
    <w:rsid w:val="00040494"/>
    <w:rsid w:val="00040B70"/>
    <w:rsid w:val="00042441"/>
    <w:rsid w:val="00042533"/>
    <w:rsid w:val="00042DBB"/>
    <w:rsid w:val="00042E65"/>
    <w:rsid w:val="0004347C"/>
    <w:rsid w:val="00043907"/>
    <w:rsid w:val="00044F48"/>
    <w:rsid w:val="00047354"/>
    <w:rsid w:val="00050656"/>
    <w:rsid w:val="00050A19"/>
    <w:rsid w:val="000511B6"/>
    <w:rsid w:val="00051B00"/>
    <w:rsid w:val="00051C72"/>
    <w:rsid w:val="00052192"/>
    <w:rsid w:val="0005238F"/>
    <w:rsid w:val="00052787"/>
    <w:rsid w:val="00052BB8"/>
    <w:rsid w:val="0005417A"/>
    <w:rsid w:val="00054D39"/>
    <w:rsid w:val="0005501B"/>
    <w:rsid w:val="000550F5"/>
    <w:rsid w:val="00055337"/>
    <w:rsid w:val="000554C7"/>
    <w:rsid w:val="000559B0"/>
    <w:rsid w:val="00056145"/>
    <w:rsid w:val="00056402"/>
    <w:rsid w:val="00056791"/>
    <w:rsid w:val="00056868"/>
    <w:rsid w:val="00056876"/>
    <w:rsid w:val="000568DF"/>
    <w:rsid w:val="000578A3"/>
    <w:rsid w:val="00057D4C"/>
    <w:rsid w:val="00060C48"/>
    <w:rsid w:val="00061A3C"/>
    <w:rsid w:val="00061C48"/>
    <w:rsid w:val="00064278"/>
    <w:rsid w:val="000646CA"/>
    <w:rsid w:val="000665C4"/>
    <w:rsid w:val="00067821"/>
    <w:rsid w:val="0006785E"/>
    <w:rsid w:val="00067F92"/>
    <w:rsid w:val="00067FA7"/>
    <w:rsid w:val="0007038E"/>
    <w:rsid w:val="0007077C"/>
    <w:rsid w:val="00070825"/>
    <w:rsid w:val="00071CD8"/>
    <w:rsid w:val="00071DB2"/>
    <w:rsid w:val="00072AED"/>
    <w:rsid w:val="00072B56"/>
    <w:rsid w:val="00072D2B"/>
    <w:rsid w:val="00072D51"/>
    <w:rsid w:val="000730B1"/>
    <w:rsid w:val="00073860"/>
    <w:rsid w:val="000738EA"/>
    <w:rsid w:val="00074078"/>
    <w:rsid w:val="00075B15"/>
    <w:rsid w:val="00075D0E"/>
    <w:rsid w:val="00075F6A"/>
    <w:rsid w:val="00076159"/>
    <w:rsid w:val="0007616C"/>
    <w:rsid w:val="000763B5"/>
    <w:rsid w:val="000763F3"/>
    <w:rsid w:val="000766D2"/>
    <w:rsid w:val="00076801"/>
    <w:rsid w:val="00077577"/>
    <w:rsid w:val="00077607"/>
    <w:rsid w:val="00077756"/>
    <w:rsid w:val="00077B7F"/>
    <w:rsid w:val="000808C1"/>
    <w:rsid w:val="00080970"/>
    <w:rsid w:val="00081671"/>
    <w:rsid w:val="00082AD4"/>
    <w:rsid w:val="00083471"/>
    <w:rsid w:val="00083E07"/>
    <w:rsid w:val="00084D27"/>
    <w:rsid w:val="00084ED6"/>
    <w:rsid w:val="0008580E"/>
    <w:rsid w:val="00085A0E"/>
    <w:rsid w:val="00085C4F"/>
    <w:rsid w:val="00086EFD"/>
    <w:rsid w:val="00086F8A"/>
    <w:rsid w:val="00087031"/>
    <w:rsid w:val="00090243"/>
    <w:rsid w:val="000904F6"/>
    <w:rsid w:val="00090918"/>
    <w:rsid w:val="00090ED8"/>
    <w:rsid w:val="00090F9F"/>
    <w:rsid w:val="0009145F"/>
    <w:rsid w:val="0009184E"/>
    <w:rsid w:val="00091B4E"/>
    <w:rsid w:val="00092467"/>
    <w:rsid w:val="00092FE9"/>
    <w:rsid w:val="000936BF"/>
    <w:rsid w:val="0009382F"/>
    <w:rsid w:val="00093A30"/>
    <w:rsid w:val="00094342"/>
    <w:rsid w:val="000945BA"/>
    <w:rsid w:val="00095954"/>
    <w:rsid w:val="000960BA"/>
    <w:rsid w:val="0009662A"/>
    <w:rsid w:val="0009690D"/>
    <w:rsid w:val="00096DFF"/>
    <w:rsid w:val="000A0729"/>
    <w:rsid w:val="000A0E69"/>
    <w:rsid w:val="000A1A52"/>
    <w:rsid w:val="000A1F98"/>
    <w:rsid w:val="000A3D58"/>
    <w:rsid w:val="000A3FE3"/>
    <w:rsid w:val="000A47B0"/>
    <w:rsid w:val="000A4851"/>
    <w:rsid w:val="000A49BB"/>
    <w:rsid w:val="000A4F22"/>
    <w:rsid w:val="000A5674"/>
    <w:rsid w:val="000A5A46"/>
    <w:rsid w:val="000A7299"/>
    <w:rsid w:val="000A752E"/>
    <w:rsid w:val="000B0E04"/>
    <w:rsid w:val="000B268D"/>
    <w:rsid w:val="000B291B"/>
    <w:rsid w:val="000B456C"/>
    <w:rsid w:val="000B45B9"/>
    <w:rsid w:val="000B47CE"/>
    <w:rsid w:val="000B4B56"/>
    <w:rsid w:val="000B4C62"/>
    <w:rsid w:val="000B541D"/>
    <w:rsid w:val="000B54C1"/>
    <w:rsid w:val="000B5553"/>
    <w:rsid w:val="000B5FE8"/>
    <w:rsid w:val="000B666E"/>
    <w:rsid w:val="000C0A43"/>
    <w:rsid w:val="000C0CB1"/>
    <w:rsid w:val="000C1411"/>
    <w:rsid w:val="000C1ADE"/>
    <w:rsid w:val="000C1C38"/>
    <w:rsid w:val="000C21DC"/>
    <w:rsid w:val="000C2264"/>
    <w:rsid w:val="000C256B"/>
    <w:rsid w:val="000C3970"/>
    <w:rsid w:val="000C3B1A"/>
    <w:rsid w:val="000C4727"/>
    <w:rsid w:val="000C47AE"/>
    <w:rsid w:val="000C51AD"/>
    <w:rsid w:val="000C5374"/>
    <w:rsid w:val="000C5EC0"/>
    <w:rsid w:val="000C6162"/>
    <w:rsid w:val="000C64CC"/>
    <w:rsid w:val="000C6688"/>
    <w:rsid w:val="000C692E"/>
    <w:rsid w:val="000C6B28"/>
    <w:rsid w:val="000C7BEB"/>
    <w:rsid w:val="000D0124"/>
    <w:rsid w:val="000D11E5"/>
    <w:rsid w:val="000D19E8"/>
    <w:rsid w:val="000D1FA1"/>
    <w:rsid w:val="000D2834"/>
    <w:rsid w:val="000D2CAC"/>
    <w:rsid w:val="000D34C8"/>
    <w:rsid w:val="000D34FD"/>
    <w:rsid w:val="000D3BE5"/>
    <w:rsid w:val="000D3C37"/>
    <w:rsid w:val="000D453A"/>
    <w:rsid w:val="000D4AFA"/>
    <w:rsid w:val="000D5EA6"/>
    <w:rsid w:val="000D5F00"/>
    <w:rsid w:val="000D6C9F"/>
    <w:rsid w:val="000D6E3B"/>
    <w:rsid w:val="000D6F30"/>
    <w:rsid w:val="000D74E4"/>
    <w:rsid w:val="000D7C9D"/>
    <w:rsid w:val="000D7CE0"/>
    <w:rsid w:val="000E2785"/>
    <w:rsid w:val="000E27BB"/>
    <w:rsid w:val="000E3153"/>
    <w:rsid w:val="000E3484"/>
    <w:rsid w:val="000E386F"/>
    <w:rsid w:val="000E4051"/>
    <w:rsid w:val="000E4139"/>
    <w:rsid w:val="000E4765"/>
    <w:rsid w:val="000E5B7E"/>
    <w:rsid w:val="000E5FF9"/>
    <w:rsid w:val="000E6AE1"/>
    <w:rsid w:val="000E7142"/>
    <w:rsid w:val="000E7632"/>
    <w:rsid w:val="000E7737"/>
    <w:rsid w:val="000E7739"/>
    <w:rsid w:val="000E77EE"/>
    <w:rsid w:val="000F1604"/>
    <w:rsid w:val="000F2843"/>
    <w:rsid w:val="000F287A"/>
    <w:rsid w:val="000F2940"/>
    <w:rsid w:val="000F2AB3"/>
    <w:rsid w:val="000F3D08"/>
    <w:rsid w:val="000F4495"/>
    <w:rsid w:val="000F4A05"/>
    <w:rsid w:val="000F4AA8"/>
    <w:rsid w:val="000F4AEA"/>
    <w:rsid w:val="000F4E67"/>
    <w:rsid w:val="000F505B"/>
    <w:rsid w:val="000F5677"/>
    <w:rsid w:val="000F5DDB"/>
    <w:rsid w:val="000F628E"/>
    <w:rsid w:val="000F68A0"/>
    <w:rsid w:val="000F6CC2"/>
    <w:rsid w:val="000F729C"/>
    <w:rsid w:val="000F7D4B"/>
    <w:rsid w:val="0010118C"/>
    <w:rsid w:val="0010125E"/>
    <w:rsid w:val="001015F8"/>
    <w:rsid w:val="00101967"/>
    <w:rsid w:val="00103251"/>
    <w:rsid w:val="00103509"/>
    <w:rsid w:val="0010393D"/>
    <w:rsid w:val="00103EBD"/>
    <w:rsid w:val="00104699"/>
    <w:rsid w:val="00104E5B"/>
    <w:rsid w:val="00104EEC"/>
    <w:rsid w:val="001050DC"/>
    <w:rsid w:val="00105482"/>
    <w:rsid w:val="001056A5"/>
    <w:rsid w:val="00105BA9"/>
    <w:rsid w:val="00105FE1"/>
    <w:rsid w:val="00106AAA"/>
    <w:rsid w:val="00106E0E"/>
    <w:rsid w:val="001078A5"/>
    <w:rsid w:val="00107BBD"/>
    <w:rsid w:val="00107BC7"/>
    <w:rsid w:val="00110033"/>
    <w:rsid w:val="001102B5"/>
    <w:rsid w:val="00111C7D"/>
    <w:rsid w:val="00112038"/>
    <w:rsid w:val="001127FF"/>
    <w:rsid w:val="00112B0B"/>
    <w:rsid w:val="00112EB5"/>
    <w:rsid w:val="0011383E"/>
    <w:rsid w:val="00113EE3"/>
    <w:rsid w:val="00114847"/>
    <w:rsid w:val="0011585B"/>
    <w:rsid w:val="00115B1A"/>
    <w:rsid w:val="001160FF"/>
    <w:rsid w:val="001164F4"/>
    <w:rsid w:val="001168F8"/>
    <w:rsid w:val="001176FF"/>
    <w:rsid w:val="0012153F"/>
    <w:rsid w:val="0012159D"/>
    <w:rsid w:val="00121804"/>
    <w:rsid w:val="00121EC9"/>
    <w:rsid w:val="0012208F"/>
    <w:rsid w:val="001224FE"/>
    <w:rsid w:val="001231D3"/>
    <w:rsid w:val="001232A7"/>
    <w:rsid w:val="00123F7C"/>
    <w:rsid w:val="0012419E"/>
    <w:rsid w:val="001248EF"/>
    <w:rsid w:val="00124AC0"/>
    <w:rsid w:val="00124FC4"/>
    <w:rsid w:val="001253AB"/>
    <w:rsid w:val="0012574C"/>
    <w:rsid w:val="001259B8"/>
    <w:rsid w:val="001264B9"/>
    <w:rsid w:val="0012693E"/>
    <w:rsid w:val="00126A3A"/>
    <w:rsid w:val="00127060"/>
    <w:rsid w:val="0012716F"/>
    <w:rsid w:val="00127B83"/>
    <w:rsid w:val="00131C2D"/>
    <w:rsid w:val="0013202C"/>
    <w:rsid w:val="00132704"/>
    <w:rsid w:val="00132CBF"/>
    <w:rsid w:val="00133707"/>
    <w:rsid w:val="00133742"/>
    <w:rsid w:val="00133B70"/>
    <w:rsid w:val="00133E97"/>
    <w:rsid w:val="001350F7"/>
    <w:rsid w:val="00135769"/>
    <w:rsid w:val="00135BE9"/>
    <w:rsid w:val="00135E5C"/>
    <w:rsid w:val="00136762"/>
    <w:rsid w:val="00136E33"/>
    <w:rsid w:val="0013773D"/>
    <w:rsid w:val="0014042F"/>
    <w:rsid w:val="00140693"/>
    <w:rsid w:val="00140D7A"/>
    <w:rsid w:val="00141D28"/>
    <w:rsid w:val="00141DFE"/>
    <w:rsid w:val="00142185"/>
    <w:rsid w:val="001422E2"/>
    <w:rsid w:val="001433BC"/>
    <w:rsid w:val="00143872"/>
    <w:rsid w:val="00143A85"/>
    <w:rsid w:val="00144649"/>
    <w:rsid w:val="00145022"/>
    <w:rsid w:val="00145662"/>
    <w:rsid w:val="00145C6D"/>
    <w:rsid w:val="001460FC"/>
    <w:rsid w:val="00146151"/>
    <w:rsid w:val="00146326"/>
    <w:rsid w:val="00147032"/>
    <w:rsid w:val="00147EA7"/>
    <w:rsid w:val="00151820"/>
    <w:rsid w:val="00151B2F"/>
    <w:rsid w:val="001524DC"/>
    <w:rsid w:val="001525E5"/>
    <w:rsid w:val="00153859"/>
    <w:rsid w:val="00153915"/>
    <w:rsid w:val="001539F0"/>
    <w:rsid w:val="00154131"/>
    <w:rsid w:val="00154BBA"/>
    <w:rsid w:val="00155B95"/>
    <w:rsid w:val="00156853"/>
    <w:rsid w:val="0015689A"/>
    <w:rsid w:val="00157432"/>
    <w:rsid w:val="00161185"/>
    <w:rsid w:val="001620BA"/>
    <w:rsid w:val="001623AC"/>
    <w:rsid w:val="00162BAA"/>
    <w:rsid w:val="00163C40"/>
    <w:rsid w:val="0016488B"/>
    <w:rsid w:val="00165758"/>
    <w:rsid w:val="00165A65"/>
    <w:rsid w:val="00166317"/>
    <w:rsid w:val="00167055"/>
    <w:rsid w:val="00167478"/>
    <w:rsid w:val="00167594"/>
    <w:rsid w:val="001702BE"/>
    <w:rsid w:val="001704B3"/>
    <w:rsid w:val="0017059C"/>
    <w:rsid w:val="0017105C"/>
    <w:rsid w:val="00171622"/>
    <w:rsid w:val="00171785"/>
    <w:rsid w:val="00171AB5"/>
    <w:rsid w:val="0017204F"/>
    <w:rsid w:val="001721CF"/>
    <w:rsid w:val="001728FD"/>
    <w:rsid w:val="00172A27"/>
    <w:rsid w:val="00172F02"/>
    <w:rsid w:val="00172F2D"/>
    <w:rsid w:val="00173631"/>
    <w:rsid w:val="0017372D"/>
    <w:rsid w:val="00173826"/>
    <w:rsid w:val="00173C58"/>
    <w:rsid w:val="00173E59"/>
    <w:rsid w:val="001741DC"/>
    <w:rsid w:val="00174C4F"/>
    <w:rsid w:val="00174F57"/>
    <w:rsid w:val="00175078"/>
    <w:rsid w:val="001755DC"/>
    <w:rsid w:val="001763D8"/>
    <w:rsid w:val="00176AA6"/>
    <w:rsid w:val="00177063"/>
    <w:rsid w:val="00180A47"/>
    <w:rsid w:val="001827B7"/>
    <w:rsid w:val="001827EF"/>
    <w:rsid w:val="00182982"/>
    <w:rsid w:val="001829BC"/>
    <w:rsid w:val="00182D68"/>
    <w:rsid w:val="00183031"/>
    <w:rsid w:val="00183468"/>
    <w:rsid w:val="0018397E"/>
    <w:rsid w:val="00184466"/>
    <w:rsid w:val="00184DBF"/>
    <w:rsid w:val="001852A8"/>
    <w:rsid w:val="001856EF"/>
    <w:rsid w:val="0018620A"/>
    <w:rsid w:val="00186EB0"/>
    <w:rsid w:val="00187121"/>
    <w:rsid w:val="00187243"/>
    <w:rsid w:val="00187C29"/>
    <w:rsid w:val="00190782"/>
    <w:rsid w:val="00190942"/>
    <w:rsid w:val="001909A7"/>
    <w:rsid w:val="001909C3"/>
    <w:rsid w:val="00191459"/>
    <w:rsid w:val="00191603"/>
    <w:rsid w:val="0019173E"/>
    <w:rsid w:val="0019174E"/>
    <w:rsid w:val="0019196B"/>
    <w:rsid w:val="001923D5"/>
    <w:rsid w:val="00192991"/>
    <w:rsid w:val="00193470"/>
    <w:rsid w:val="00193B94"/>
    <w:rsid w:val="001940A7"/>
    <w:rsid w:val="00194BB1"/>
    <w:rsid w:val="00194BC6"/>
    <w:rsid w:val="00195070"/>
    <w:rsid w:val="00195245"/>
    <w:rsid w:val="0019526D"/>
    <w:rsid w:val="0019553F"/>
    <w:rsid w:val="001956BE"/>
    <w:rsid w:val="0019602C"/>
    <w:rsid w:val="001969F2"/>
    <w:rsid w:val="00196CD6"/>
    <w:rsid w:val="0019756A"/>
    <w:rsid w:val="001A06B5"/>
    <w:rsid w:val="001A07F8"/>
    <w:rsid w:val="001A0A23"/>
    <w:rsid w:val="001A0C98"/>
    <w:rsid w:val="001A0CFA"/>
    <w:rsid w:val="001A128B"/>
    <w:rsid w:val="001A1475"/>
    <w:rsid w:val="001A1F0E"/>
    <w:rsid w:val="001A3335"/>
    <w:rsid w:val="001A473A"/>
    <w:rsid w:val="001A4977"/>
    <w:rsid w:val="001A4ED9"/>
    <w:rsid w:val="001A5785"/>
    <w:rsid w:val="001A5FD7"/>
    <w:rsid w:val="001A66A6"/>
    <w:rsid w:val="001A6BAF"/>
    <w:rsid w:val="001A6BBB"/>
    <w:rsid w:val="001A79A2"/>
    <w:rsid w:val="001B06A6"/>
    <w:rsid w:val="001B13BF"/>
    <w:rsid w:val="001B16F5"/>
    <w:rsid w:val="001B1C1F"/>
    <w:rsid w:val="001B219B"/>
    <w:rsid w:val="001B2703"/>
    <w:rsid w:val="001B3DCD"/>
    <w:rsid w:val="001B45B9"/>
    <w:rsid w:val="001B46B2"/>
    <w:rsid w:val="001B4725"/>
    <w:rsid w:val="001B48B2"/>
    <w:rsid w:val="001B49DA"/>
    <w:rsid w:val="001B4CA8"/>
    <w:rsid w:val="001B559D"/>
    <w:rsid w:val="001B572D"/>
    <w:rsid w:val="001B576E"/>
    <w:rsid w:val="001B5B10"/>
    <w:rsid w:val="001B6025"/>
    <w:rsid w:val="001B6D58"/>
    <w:rsid w:val="001B6FA7"/>
    <w:rsid w:val="001B7A15"/>
    <w:rsid w:val="001B7B69"/>
    <w:rsid w:val="001B7DC1"/>
    <w:rsid w:val="001C08DB"/>
    <w:rsid w:val="001C10BD"/>
    <w:rsid w:val="001C1F01"/>
    <w:rsid w:val="001C2092"/>
    <w:rsid w:val="001C232F"/>
    <w:rsid w:val="001C2544"/>
    <w:rsid w:val="001C2A17"/>
    <w:rsid w:val="001C31F5"/>
    <w:rsid w:val="001C6047"/>
    <w:rsid w:val="001C6698"/>
    <w:rsid w:val="001C6C5B"/>
    <w:rsid w:val="001C7399"/>
    <w:rsid w:val="001C7CE0"/>
    <w:rsid w:val="001D005B"/>
    <w:rsid w:val="001D0947"/>
    <w:rsid w:val="001D16F5"/>
    <w:rsid w:val="001D1970"/>
    <w:rsid w:val="001D1D55"/>
    <w:rsid w:val="001D21EF"/>
    <w:rsid w:val="001D29A4"/>
    <w:rsid w:val="001D2B73"/>
    <w:rsid w:val="001D3136"/>
    <w:rsid w:val="001D330D"/>
    <w:rsid w:val="001D4AB6"/>
    <w:rsid w:val="001D4AD3"/>
    <w:rsid w:val="001D5281"/>
    <w:rsid w:val="001E17E3"/>
    <w:rsid w:val="001E2052"/>
    <w:rsid w:val="001E2492"/>
    <w:rsid w:val="001E257C"/>
    <w:rsid w:val="001E286C"/>
    <w:rsid w:val="001E2F34"/>
    <w:rsid w:val="001E35EE"/>
    <w:rsid w:val="001E4B2C"/>
    <w:rsid w:val="001E507F"/>
    <w:rsid w:val="001E56C2"/>
    <w:rsid w:val="001E59FB"/>
    <w:rsid w:val="001E7F81"/>
    <w:rsid w:val="001F0FD1"/>
    <w:rsid w:val="001F1526"/>
    <w:rsid w:val="001F19D1"/>
    <w:rsid w:val="001F1CB9"/>
    <w:rsid w:val="001F1F18"/>
    <w:rsid w:val="001F2F92"/>
    <w:rsid w:val="001F5DA1"/>
    <w:rsid w:val="001F612E"/>
    <w:rsid w:val="001F6A92"/>
    <w:rsid w:val="001F77E8"/>
    <w:rsid w:val="00201A0C"/>
    <w:rsid w:val="00201B0F"/>
    <w:rsid w:val="0020255A"/>
    <w:rsid w:val="00202800"/>
    <w:rsid w:val="00202D33"/>
    <w:rsid w:val="00202E58"/>
    <w:rsid w:val="00202F99"/>
    <w:rsid w:val="00203C85"/>
    <w:rsid w:val="0020449A"/>
    <w:rsid w:val="00204E9B"/>
    <w:rsid w:val="00205298"/>
    <w:rsid w:val="002055C0"/>
    <w:rsid w:val="0020569E"/>
    <w:rsid w:val="00206698"/>
    <w:rsid w:val="00206736"/>
    <w:rsid w:val="00206C88"/>
    <w:rsid w:val="00210B9C"/>
    <w:rsid w:val="00211185"/>
    <w:rsid w:val="00211A94"/>
    <w:rsid w:val="002126F2"/>
    <w:rsid w:val="00213478"/>
    <w:rsid w:val="00214028"/>
    <w:rsid w:val="002141C3"/>
    <w:rsid w:val="002141DC"/>
    <w:rsid w:val="0021440C"/>
    <w:rsid w:val="00214479"/>
    <w:rsid w:val="002144F3"/>
    <w:rsid w:val="002146C3"/>
    <w:rsid w:val="00215334"/>
    <w:rsid w:val="00215514"/>
    <w:rsid w:val="00215A2A"/>
    <w:rsid w:val="00215A3F"/>
    <w:rsid w:val="00215D21"/>
    <w:rsid w:val="0021636B"/>
    <w:rsid w:val="00216387"/>
    <w:rsid w:val="00216E7B"/>
    <w:rsid w:val="00217A25"/>
    <w:rsid w:val="00217E1F"/>
    <w:rsid w:val="002204BC"/>
    <w:rsid w:val="00220F7B"/>
    <w:rsid w:val="002213CE"/>
    <w:rsid w:val="00221AF7"/>
    <w:rsid w:val="00222494"/>
    <w:rsid w:val="00222775"/>
    <w:rsid w:val="00222A31"/>
    <w:rsid w:val="00222CF6"/>
    <w:rsid w:val="00224037"/>
    <w:rsid w:val="002244E4"/>
    <w:rsid w:val="00224D2A"/>
    <w:rsid w:val="00224D8D"/>
    <w:rsid w:val="0022555A"/>
    <w:rsid w:val="00227214"/>
    <w:rsid w:val="00227DDC"/>
    <w:rsid w:val="0023079F"/>
    <w:rsid w:val="00231135"/>
    <w:rsid w:val="00231B0B"/>
    <w:rsid w:val="00231D18"/>
    <w:rsid w:val="00232555"/>
    <w:rsid w:val="00233538"/>
    <w:rsid w:val="00234248"/>
    <w:rsid w:val="0023449F"/>
    <w:rsid w:val="002344F5"/>
    <w:rsid w:val="0023454D"/>
    <w:rsid w:val="00234679"/>
    <w:rsid w:val="002359FC"/>
    <w:rsid w:val="002361C8"/>
    <w:rsid w:val="00236690"/>
    <w:rsid w:val="0023669D"/>
    <w:rsid w:val="00237EAE"/>
    <w:rsid w:val="00237FA2"/>
    <w:rsid w:val="002403D5"/>
    <w:rsid w:val="00240C1F"/>
    <w:rsid w:val="00240F55"/>
    <w:rsid w:val="00240F67"/>
    <w:rsid w:val="00241144"/>
    <w:rsid w:val="00242510"/>
    <w:rsid w:val="00242F79"/>
    <w:rsid w:val="0024415B"/>
    <w:rsid w:val="00245565"/>
    <w:rsid w:val="002458C1"/>
    <w:rsid w:val="00245E62"/>
    <w:rsid w:val="002460D0"/>
    <w:rsid w:val="00246357"/>
    <w:rsid w:val="00247422"/>
    <w:rsid w:val="00247BA2"/>
    <w:rsid w:val="00250870"/>
    <w:rsid w:val="0025151C"/>
    <w:rsid w:val="0025184F"/>
    <w:rsid w:val="00251967"/>
    <w:rsid w:val="002527CC"/>
    <w:rsid w:val="00252F48"/>
    <w:rsid w:val="002530C0"/>
    <w:rsid w:val="00253586"/>
    <w:rsid w:val="002537FC"/>
    <w:rsid w:val="002542F8"/>
    <w:rsid w:val="002543EF"/>
    <w:rsid w:val="00254F2A"/>
    <w:rsid w:val="00255784"/>
    <w:rsid w:val="00255A29"/>
    <w:rsid w:val="0025631F"/>
    <w:rsid w:val="00256986"/>
    <w:rsid w:val="00256D61"/>
    <w:rsid w:val="00256E23"/>
    <w:rsid w:val="00257246"/>
    <w:rsid w:val="00257438"/>
    <w:rsid w:val="0026119C"/>
    <w:rsid w:val="00261AFE"/>
    <w:rsid w:val="0026212A"/>
    <w:rsid w:val="002621D7"/>
    <w:rsid w:val="00262996"/>
    <w:rsid w:val="00263044"/>
    <w:rsid w:val="00263759"/>
    <w:rsid w:val="002638BD"/>
    <w:rsid w:val="0026470B"/>
    <w:rsid w:val="0026486D"/>
    <w:rsid w:val="00264C4B"/>
    <w:rsid w:val="00264ED0"/>
    <w:rsid w:val="00265346"/>
    <w:rsid w:val="00266045"/>
    <w:rsid w:val="002660C3"/>
    <w:rsid w:val="00266C21"/>
    <w:rsid w:val="00266DE1"/>
    <w:rsid w:val="00267A92"/>
    <w:rsid w:val="00267E43"/>
    <w:rsid w:val="00270282"/>
    <w:rsid w:val="00270780"/>
    <w:rsid w:val="00270CF6"/>
    <w:rsid w:val="00271097"/>
    <w:rsid w:val="00271C53"/>
    <w:rsid w:val="0027244F"/>
    <w:rsid w:val="00273052"/>
    <w:rsid w:val="002739CE"/>
    <w:rsid w:val="00273C5F"/>
    <w:rsid w:val="002741D4"/>
    <w:rsid w:val="002743AC"/>
    <w:rsid w:val="0027499D"/>
    <w:rsid w:val="002751CA"/>
    <w:rsid w:val="0027544D"/>
    <w:rsid w:val="00277196"/>
    <w:rsid w:val="002775ED"/>
    <w:rsid w:val="002778AB"/>
    <w:rsid w:val="00277EC3"/>
    <w:rsid w:val="002802A5"/>
    <w:rsid w:val="00280CFB"/>
    <w:rsid w:val="00280D24"/>
    <w:rsid w:val="002815C4"/>
    <w:rsid w:val="00281BCB"/>
    <w:rsid w:val="00281C76"/>
    <w:rsid w:val="0028316D"/>
    <w:rsid w:val="00283296"/>
    <w:rsid w:val="0028583E"/>
    <w:rsid w:val="00285853"/>
    <w:rsid w:val="00285B1A"/>
    <w:rsid w:val="00285FF3"/>
    <w:rsid w:val="002866EC"/>
    <w:rsid w:val="002867C6"/>
    <w:rsid w:val="0028744E"/>
    <w:rsid w:val="002876D2"/>
    <w:rsid w:val="00287936"/>
    <w:rsid w:val="00287BB7"/>
    <w:rsid w:val="002903C5"/>
    <w:rsid w:val="0029041B"/>
    <w:rsid w:val="00290A99"/>
    <w:rsid w:val="00290EAF"/>
    <w:rsid w:val="0029159A"/>
    <w:rsid w:val="00291CF1"/>
    <w:rsid w:val="00292AA1"/>
    <w:rsid w:val="00294012"/>
    <w:rsid w:val="002945B0"/>
    <w:rsid w:val="0029499D"/>
    <w:rsid w:val="00294A13"/>
    <w:rsid w:val="00294B10"/>
    <w:rsid w:val="00294DF9"/>
    <w:rsid w:val="00295073"/>
    <w:rsid w:val="00295468"/>
    <w:rsid w:val="002968DC"/>
    <w:rsid w:val="00296C32"/>
    <w:rsid w:val="002977CE"/>
    <w:rsid w:val="00297AF5"/>
    <w:rsid w:val="002A02D6"/>
    <w:rsid w:val="002A07C4"/>
    <w:rsid w:val="002A0921"/>
    <w:rsid w:val="002A0CB3"/>
    <w:rsid w:val="002A1887"/>
    <w:rsid w:val="002A2001"/>
    <w:rsid w:val="002A28BA"/>
    <w:rsid w:val="002A4060"/>
    <w:rsid w:val="002A4868"/>
    <w:rsid w:val="002A48CE"/>
    <w:rsid w:val="002A4A05"/>
    <w:rsid w:val="002A4EB3"/>
    <w:rsid w:val="002A51D9"/>
    <w:rsid w:val="002A525A"/>
    <w:rsid w:val="002A5968"/>
    <w:rsid w:val="002A5CAB"/>
    <w:rsid w:val="002A5D40"/>
    <w:rsid w:val="002A622E"/>
    <w:rsid w:val="002A6424"/>
    <w:rsid w:val="002A64E7"/>
    <w:rsid w:val="002A7748"/>
    <w:rsid w:val="002A7ED3"/>
    <w:rsid w:val="002A7FB1"/>
    <w:rsid w:val="002A7FC9"/>
    <w:rsid w:val="002B139C"/>
    <w:rsid w:val="002B1881"/>
    <w:rsid w:val="002B1F61"/>
    <w:rsid w:val="002B2070"/>
    <w:rsid w:val="002B2906"/>
    <w:rsid w:val="002B2C66"/>
    <w:rsid w:val="002B34E3"/>
    <w:rsid w:val="002B51B6"/>
    <w:rsid w:val="002B5AEE"/>
    <w:rsid w:val="002B6177"/>
    <w:rsid w:val="002B650C"/>
    <w:rsid w:val="002B68E6"/>
    <w:rsid w:val="002B6985"/>
    <w:rsid w:val="002B6D7A"/>
    <w:rsid w:val="002C02BA"/>
    <w:rsid w:val="002C0301"/>
    <w:rsid w:val="002C0326"/>
    <w:rsid w:val="002C0A9F"/>
    <w:rsid w:val="002C1AB3"/>
    <w:rsid w:val="002C1BB7"/>
    <w:rsid w:val="002C1FB3"/>
    <w:rsid w:val="002C2665"/>
    <w:rsid w:val="002C28E1"/>
    <w:rsid w:val="002C327D"/>
    <w:rsid w:val="002C3635"/>
    <w:rsid w:val="002C3890"/>
    <w:rsid w:val="002C3AD9"/>
    <w:rsid w:val="002C4286"/>
    <w:rsid w:val="002C43FC"/>
    <w:rsid w:val="002C45C3"/>
    <w:rsid w:val="002C483B"/>
    <w:rsid w:val="002C4DFE"/>
    <w:rsid w:val="002C519E"/>
    <w:rsid w:val="002C5D5E"/>
    <w:rsid w:val="002C6116"/>
    <w:rsid w:val="002C643D"/>
    <w:rsid w:val="002C66B8"/>
    <w:rsid w:val="002C70E7"/>
    <w:rsid w:val="002D0C27"/>
    <w:rsid w:val="002D0E88"/>
    <w:rsid w:val="002D0EA7"/>
    <w:rsid w:val="002D0F31"/>
    <w:rsid w:val="002D1593"/>
    <w:rsid w:val="002D1A1E"/>
    <w:rsid w:val="002D22A6"/>
    <w:rsid w:val="002D2819"/>
    <w:rsid w:val="002D2CD6"/>
    <w:rsid w:val="002D2F81"/>
    <w:rsid w:val="002D38A3"/>
    <w:rsid w:val="002D3BA3"/>
    <w:rsid w:val="002D43EE"/>
    <w:rsid w:val="002D4892"/>
    <w:rsid w:val="002D4D06"/>
    <w:rsid w:val="002D4DDE"/>
    <w:rsid w:val="002D4EE7"/>
    <w:rsid w:val="002D4EED"/>
    <w:rsid w:val="002D5AAD"/>
    <w:rsid w:val="002D5DA3"/>
    <w:rsid w:val="002D6097"/>
    <w:rsid w:val="002D65AD"/>
    <w:rsid w:val="002D6782"/>
    <w:rsid w:val="002D74A4"/>
    <w:rsid w:val="002D7DB2"/>
    <w:rsid w:val="002D7DBD"/>
    <w:rsid w:val="002D7EA8"/>
    <w:rsid w:val="002E00E1"/>
    <w:rsid w:val="002E0102"/>
    <w:rsid w:val="002E03AE"/>
    <w:rsid w:val="002E0542"/>
    <w:rsid w:val="002E05F2"/>
    <w:rsid w:val="002E0E87"/>
    <w:rsid w:val="002E12FA"/>
    <w:rsid w:val="002E13CF"/>
    <w:rsid w:val="002E201C"/>
    <w:rsid w:val="002E22CA"/>
    <w:rsid w:val="002E236F"/>
    <w:rsid w:val="002E37C5"/>
    <w:rsid w:val="002E3956"/>
    <w:rsid w:val="002E3C08"/>
    <w:rsid w:val="002E3CF2"/>
    <w:rsid w:val="002E469E"/>
    <w:rsid w:val="002E4C01"/>
    <w:rsid w:val="002E4D50"/>
    <w:rsid w:val="002E55FF"/>
    <w:rsid w:val="002E587E"/>
    <w:rsid w:val="002E672A"/>
    <w:rsid w:val="002E6853"/>
    <w:rsid w:val="002E7EC1"/>
    <w:rsid w:val="002E7EE5"/>
    <w:rsid w:val="002F0323"/>
    <w:rsid w:val="002F0DFB"/>
    <w:rsid w:val="002F134F"/>
    <w:rsid w:val="002F1D0B"/>
    <w:rsid w:val="002F1E1D"/>
    <w:rsid w:val="002F1F02"/>
    <w:rsid w:val="002F27E5"/>
    <w:rsid w:val="002F2D81"/>
    <w:rsid w:val="002F2F66"/>
    <w:rsid w:val="002F3026"/>
    <w:rsid w:val="002F39D4"/>
    <w:rsid w:val="002F4BA9"/>
    <w:rsid w:val="002F541B"/>
    <w:rsid w:val="002F5BFE"/>
    <w:rsid w:val="002F5DA5"/>
    <w:rsid w:val="002F5E17"/>
    <w:rsid w:val="002F647C"/>
    <w:rsid w:val="002F6C6B"/>
    <w:rsid w:val="002F6CB0"/>
    <w:rsid w:val="002F6EFF"/>
    <w:rsid w:val="002F7DF0"/>
    <w:rsid w:val="002F7FAF"/>
    <w:rsid w:val="00300573"/>
    <w:rsid w:val="003025FE"/>
    <w:rsid w:val="00302A27"/>
    <w:rsid w:val="00303AB6"/>
    <w:rsid w:val="00304640"/>
    <w:rsid w:val="00304AC1"/>
    <w:rsid w:val="00305090"/>
    <w:rsid w:val="00305454"/>
    <w:rsid w:val="00305B9F"/>
    <w:rsid w:val="00305E21"/>
    <w:rsid w:val="003066C6"/>
    <w:rsid w:val="003066FA"/>
    <w:rsid w:val="00306AD6"/>
    <w:rsid w:val="003077F4"/>
    <w:rsid w:val="00307DC7"/>
    <w:rsid w:val="00307FF2"/>
    <w:rsid w:val="00310EDB"/>
    <w:rsid w:val="00311C51"/>
    <w:rsid w:val="00311D56"/>
    <w:rsid w:val="00312016"/>
    <w:rsid w:val="00312340"/>
    <w:rsid w:val="00312DFC"/>
    <w:rsid w:val="0031318C"/>
    <w:rsid w:val="00313C9D"/>
    <w:rsid w:val="0031430C"/>
    <w:rsid w:val="00314919"/>
    <w:rsid w:val="00314C5A"/>
    <w:rsid w:val="0031531A"/>
    <w:rsid w:val="00315394"/>
    <w:rsid w:val="00315D77"/>
    <w:rsid w:val="00315D8E"/>
    <w:rsid w:val="00316002"/>
    <w:rsid w:val="00316CDE"/>
    <w:rsid w:val="00316E94"/>
    <w:rsid w:val="0031752D"/>
    <w:rsid w:val="00317709"/>
    <w:rsid w:val="00320688"/>
    <w:rsid w:val="00320B75"/>
    <w:rsid w:val="00321DB7"/>
    <w:rsid w:val="00321E7A"/>
    <w:rsid w:val="0032226D"/>
    <w:rsid w:val="003235E6"/>
    <w:rsid w:val="00324038"/>
    <w:rsid w:val="00324951"/>
    <w:rsid w:val="003249F6"/>
    <w:rsid w:val="00324B2F"/>
    <w:rsid w:val="00325FCC"/>
    <w:rsid w:val="00326106"/>
    <w:rsid w:val="00326805"/>
    <w:rsid w:val="003269B7"/>
    <w:rsid w:val="00326C0E"/>
    <w:rsid w:val="003272A3"/>
    <w:rsid w:val="003272E4"/>
    <w:rsid w:val="00327B71"/>
    <w:rsid w:val="00331461"/>
    <w:rsid w:val="003316A8"/>
    <w:rsid w:val="00331C80"/>
    <w:rsid w:val="00331CC9"/>
    <w:rsid w:val="003320D7"/>
    <w:rsid w:val="00332265"/>
    <w:rsid w:val="00332862"/>
    <w:rsid w:val="00332D52"/>
    <w:rsid w:val="00333337"/>
    <w:rsid w:val="00333A28"/>
    <w:rsid w:val="00333B6C"/>
    <w:rsid w:val="00334927"/>
    <w:rsid w:val="003360AD"/>
    <w:rsid w:val="003361FD"/>
    <w:rsid w:val="0033631D"/>
    <w:rsid w:val="003369C7"/>
    <w:rsid w:val="003373A6"/>
    <w:rsid w:val="00337409"/>
    <w:rsid w:val="00337E18"/>
    <w:rsid w:val="003405AF"/>
    <w:rsid w:val="0034088F"/>
    <w:rsid w:val="00340B3E"/>
    <w:rsid w:val="003413D2"/>
    <w:rsid w:val="00341525"/>
    <w:rsid w:val="0034257E"/>
    <w:rsid w:val="003429A1"/>
    <w:rsid w:val="003429FC"/>
    <w:rsid w:val="00343079"/>
    <w:rsid w:val="00343127"/>
    <w:rsid w:val="00343320"/>
    <w:rsid w:val="00344066"/>
    <w:rsid w:val="00344BBF"/>
    <w:rsid w:val="0034509B"/>
    <w:rsid w:val="00345644"/>
    <w:rsid w:val="00345D0E"/>
    <w:rsid w:val="00345D7A"/>
    <w:rsid w:val="0034607E"/>
    <w:rsid w:val="00346A96"/>
    <w:rsid w:val="00346B6D"/>
    <w:rsid w:val="00346BA3"/>
    <w:rsid w:val="00346C69"/>
    <w:rsid w:val="00347356"/>
    <w:rsid w:val="0035005C"/>
    <w:rsid w:val="00350896"/>
    <w:rsid w:val="00350C31"/>
    <w:rsid w:val="00350C9F"/>
    <w:rsid w:val="00351391"/>
    <w:rsid w:val="003519CD"/>
    <w:rsid w:val="00351A3A"/>
    <w:rsid w:val="0035455F"/>
    <w:rsid w:val="00355D75"/>
    <w:rsid w:val="00355D8F"/>
    <w:rsid w:val="00356A73"/>
    <w:rsid w:val="00356FF0"/>
    <w:rsid w:val="003577EF"/>
    <w:rsid w:val="00357A3A"/>
    <w:rsid w:val="00357A60"/>
    <w:rsid w:val="00360304"/>
    <w:rsid w:val="00360A78"/>
    <w:rsid w:val="00361750"/>
    <w:rsid w:val="00363894"/>
    <w:rsid w:val="00363B2A"/>
    <w:rsid w:val="00363BF1"/>
    <w:rsid w:val="00366779"/>
    <w:rsid w:val="003668E5"/>
    <w:rsid w:val="003669C8"/>
    <w:rsid w:val="00366CEB"/>
    <w:rsid w:val="003672B3"/>
    <w:rsid w:val="003676DF"/>
    <w:rsid w:val="00367783"/>
    <w:rsid w:val="00367898"/>
    <w:rsid w:val="003679D3"/>
    <w:rsid w:val="00367A87"/>
    <w:rsid w:val="00367EE7"/>
    <w:rsid w:val="003703BB"/>
    <w:rsid w:val="003705EA"/>
    <w:rsid w:val="00370A56"/>
    <w:rsid w:val="00371213"/>
    <w:rsid w:val="00372842"/>
    <w:rsid w:val="003729A5"/>
    <w:rsid w:val="00372C89"/>
    <w:rsid w:val="00372E9A"/>
    <w:rsid w:val="003735B9"/>
    <w:rsid w:val="00373634"/>
    <w:rsid w:val="00374677"/>
    <w:rsid w:val="0037510C"/>
    <w:rsid w:val="00375850"/>
    <w:rsid w:val="0037632F"/>
    <w:rsid w:val="00377B26"/>
    <w:rsid w:val="00381014"/>
    <w:rsid w:val="00381604"/>
    <w:rsid w:val="00381C68"/>
    <w:rsid w:val="00381F60"/>
    <w:rsid w:val="00383204"/>
    <w:rsid w:val="00383AB0"/>
    <w:rsid w:val="003847BB"/>
    <w:rsid w:val="00384814"/>
    <w:rsid w:val="00384C0A"/>
    <w:rsid w:val="00385B16"/>
    <w:rsid w:val="00385B96"/>
    <w:rsid w:val="0038637D"/>
    <w:rsid w:val="003868F6"/>
    <w:rsid w:val="003869DC"/>
    <w:rsid w:val="00386C07"/>
    <w:rsid w:val="00386F58"/>
    <w:rsid w:val="0038700D"/>
    <w:rsid w:val="003879CE"/>
    <w:rsid w:val="00387B88"/>
    <w:rsid w:val="00390B8F"/>
    <w:rsid w:val="00390C0D"/>
    <w:rsid w:val="00391447"/>
    <w:rsid w:val="003919D9"/>
    <w:rsid w:val="00391BDD"/>
    <w:rsid w:val="003922DE"/>
    <w:rsid w:val="00392E35"/>
    <w:rsid w:val="00393247"/>
    <w:rsid w:val="00393551"/>
    <w:rsid w:val="00393816"/>
    <w:rsid w:val="00393FCD"/>
    <w:rsid w:val="003944EA"/>
    <w:rsid w:val="00394639"/>
    <w:rsid w:val="00394DF6"/>
    <w:rsid w:val="00394EC6"/>
    <w:rsid w:val="00395A02"/>
    <w:rsid w:val="00395CD9"/>
    <w:rsid w:val="003962E6"/>
    <w:rsid w:val="00396831"/>
    <w:rsid w:val="003971A1"/>
    <w:rsid w:val="003A0F6B"/>
    <w:rsid w:val="003A12B6"/>
    <w:rsid w:val="003A1804"/>
    <w:rsid w:val="003A1C44"/>
    <w:rsid w:val="003A20D5"/>
    <w:rsid w:val="003A24CC"/>
    <w:rsid w:val="003A2512"/>
    <w:rsid w:val="003A2A53"/>
    <w:rsid w:val="003A2EE8"/>
    <w:rsid w:val="003A373C"/>
    <w:rsid w:val="003A5378"/>
    <w:rsid w:val="003A553C"/>
    <w:rsid w:val="003A56DF"/>
    <w:rsid w:val="003A6008"/>
    <w:rsid w:val="003A703F"/>
    <w:rsid w:val="003A7E2B"/>
    <w:rsid w:val="003A7E40"/>
    <w:rsid w:val="003B0336"/>
    <w:rsid w:val="003B0A3A"/>
    <w:rsid w:val="003B0A6B"/>
    <w:rsid w:val="003B0D79"/>
    <w:rsid w:val="003B2930"/>
    <w:rsid w:val="003B31A7"/>
    <w:rsid w:val="003B4587"/>
    <w:rsid w:val="003B4B51"/>
    <w:rsid w:val="003B4FE1"/>
    <w:rsid w:val="003B514E"/>
    <w:rsid w:val="003B5531"/>
    <w:rsid w:val="003B636A"/>
    <w:rsid w:val="003B69CE"/>
    <w:rsid w:val="003B7403"/>
    <w:rsid w:val="003C0088"/>
    <w:rsid w:val="003C011C"/>
    <w:rsid w:val="003C0E32"/>
    <w:rsid w:val="003C11D7"/>
    <w:rsid w:val="003C16CB"/>
    <w:rsid w:val="003C1B97"/>
    <w:rsid w:val="003C247B"/>
    <w:rsid w:val="003C3292"/>
    <w:rsid w:val="003C3C1E"/>
    <w:rsid w:val="003C3D88"/>
    <w:rsid w:val="003C4134"/>
    <w:rsid w:val="003C435B"/>
    <w:rsid w:val="003C4EBE"/>
    <w:rsid w:val="003C62EC"/>
    <w:rsid w:val="003C685A"/>
    <w:rsid w:val="003C6E9C"/>
    <w:rsid w:val="003C746F"/>
    <w:rsid w:val="003C7570"/>
    <w:rsid w:val="003C76E6"/>
    <w:rsid w:val="003C7E59"/>
    <w:rsid w:val="003C7F12"/>
    <w:rsid w:val="003D03D6"/>
    <w:rsid w:val="003D075D"/>
    <w:rsid w:val="003D0EE2"/>
    <w:rsid w:val="003D1283"/>
    <w:rsid w:val="003D14C8"/>
    <w:rsid w:val="003D1517"/>
    <w:rsid w:val="003D16C5"/>
    <w:rsid w:val="003D1CA9"/>
    <w:rsid w:val="003D2DA0"/>
    <w:rsid w:val="003D34C3"/>
    <w:rsid w:val="003D3D83"/>
    <w:rsid w:val="003D4685"/>
    <w:rsid w:val="003D4A41"/>
    <w:rsid w:val="003D4CDF"/>
    <w:rsid w:val="003D514A"/>
    <w:rsid w:val="003D5ADB"/>
    <w:rsid w:val="003D6448"/>
    <w:rsid w:val="003D646C"/>
    <w:rsid w:val="003D663E"/>
    <w:rsid w:val="003D664B"/>
    <w:rsid w:val="003D6793"/>
    <w:rsid w:val="003D6B03"/>
    <w:rsid w:val="003D75D8"/>
    <w:rsid w:val="003E006E"/>
    <w:rsid w:val="003E0947"/>
    <w:rsid w:val="003E0E96"/>
    <w:rsid w:val="003E20F7"/>
    <w:rsid w:val="003E336A"/>
    <w:rsid w:val="003E3E2F"/>
    <w:rsid w:val="003E4048"/>
    <w:rsid w:val="003E4CE5"/>
    <w:rsid w:val="003E604C"/>
    <w:rsid w:val="003E60DA"/>
    <w:rsid w:val="003E6E00"/>
    <w:rsid w:val="003E7111"/>
    <w:rsid w:val="003E7940"/>
    <w:rsid w:val="003F01BD"/>
    <w:rsid w:val="003F0486"/>
    <w:rsid w:val="003F048E"/>
    <w:rsid w:val="003F09FA"/>
    <w:rsid w:val="003F0AFF"/>
    <w:rsid w:val="003F1AA2"/>
    <w:rsid w:val="003F26DC"/>
    <w:rsid w:val="003F42FF"/>
    <w:rsid w:val="003F4B48"/>
    <w:rsid w:val="003F4DDC"/>
    <w:rsid w:val="003F56B8"/>
    <w:rsid w:val="003F57CB"/>
    <w:rsid w:val="003F5F1A"/>
    <w:rsid w:val="003F6327"/>
    <w:rsid w:val="003F6CEE"/>
    <w:rsid w:val="003F7425"/>
    <w:rsid w:val="003F765B"/>
    <w:rsid w:val="003F7CB8"/>
    <w:rsid w:val="00400CB4"/>
    <w:rsid w:val="00401386"/>
    <w:rsid w:val="004013E6"/>
    <w:rsid w:val="00401E31"/>
    <w:rsid w:val="00402BBA"/>
    <w:rsid w:val="004035D0"/>
    <w:rsid w:val="0040361D"/>
    <w:rsid w:val="00403795"/>
    <w:rsid w:val="004041FB"/>
    <w:rsid w:val="0040443E"/>
    <w:rsid w:val="004056B6"/>
    <w:rsid w:val="00405764"/>
    <w:rsid w:val="00406745"/>
    <w:rsid w:val="0040674B"/>
    <w:rsid w:val="00406B32"/>
    <w:rsid w:val="004074FA"/>
    <w:rsid w:val="00407A56"/>
    <w:rsid w:val="00407FCC"/>
    <w:rsid w:val="0041035A"/>
    <w:rsid w:val="00410E76"/>
    <w:rsid w:val="004112D1"/>
    <w:rsid w:val="004113C9"/>
    <w:rsid w:val="00411D1E"/>
    <w:rsid w:val="00411DF2"/>
    <w:rsid w:val="004120DF"/>
    <w:rsid w:val="004126B5"/>
    <w:rsid w:val="00414909"/>
    <w:rsid w:val="00415034"/>
    <w:rsid w:val="00415B1A"/>
    <w:rsid w:val="00415DFD"/>
    <w:rsid w:val="00416208"/>
    <w:rsid w:val="0041690F"/>
    <w:rsid w:val="004169D3"/>
    <w:rsid w:val="00416C2B"/>
    <w:rsid w:val="00416D41"/>
    <w:rsid w:val="00416E70"/>
    <w:rsid w:val="00417264"/>
    <w:rsid w:val="004210C0"/>
    <w:rsid w:val="004211DD"/>
    <w:rsid w:val="00421762"/>
    <w:rsid w:val="00421D4B"/>
    <w:rsid w:val="00421ED8"/>
    <w:rsid w:val="00422907"/>
    <w:rsid w:val="00423125"/>
    <w:rsid w:val="00423309"/>
    <w:rsid w:val="004233AD"/>
    <w:rsid w:val="00424446"/>
    <w:rsid w:val="00424867"/>
    <w:rsid w:val="00425341"/>
    <w:rsid w:val="004255FE"/>
    <w:rsid w:val="00425674"/>
    <w:rsid w:val="00425A82"/>
    <w:rsid w:val="00425C60"/>
    <w:rsid w:val="00426B2C"/>
    <w:rsid w:val="00427FA8"/>
    <w:rsid w:val="0043009D"/>
    <w:rsid w:val="0043026B"/>
    <w:rsid w:val="00430299"/>
    <w:rsid w:val="004306D4"/>
    <w:rsid w:val="00431A2A"/>
    <w:rsid w:val="00432ECA"/>
    <w:rsid w:val="0043554E"/>
    <w:rsid w:val="004355D4"/>
    <w:rsid w:val="004357B1"/>
    <w:rsid w:val="00435821"/>
    <w:rsid w:val="0043583E"/>
    <w:rsid w:val="00436CCE"/>
    <w:rsid w:val="00436EAD"/>
    <w:rsid w:val="00437439"/>
    <w:rsid w:val="004375E1"/>
    <w:rsid w:val="00437A2F"/>
    <w:rsid w:val="00440262"/>
    <w:rsid w:val="004406BF"/>
    <w:rsid w:val="00440814"/>
    <w:rsid w:val="0044105D"/>
    <w:rsid w:val="00441424"/>
    <w:rsid w:val="00442731"/>
    <w:rsid w:val="00442C12"/>
    <w:rsid w:val="004434DF"/>
    <w:rsid w:val="0044354B"/>
    <w:rsid w:val="0044493E"/>
    <w:rsid w:val="00444A1F"/>
    <w:rsid w:val="00444FC6"/>
    <w:rsid w:val="00445874"/>
    <w:rsid w:val="00445C38"/>
    <w:rsid w:val="0044686B"/>
    <w:rsid w:val="004475F7"/>
    <w:rsid w:val="0045057B"/>
    <w:rsid w:val="0045069B"/>
    <w:rsid w:val="00450B22"/>
    <w:rsid w:val="00451709"/>
    <w:rsid w:val="004518FA"/>
    <w:rsid w:val="00451A02"/>
    <w:rsid w:val="0045277C"/>
    <w:rsid w:val="00453507"/>
    <w:rsid w:val="00453592"/>
    <w:rsid w:val="004543AB"/>
    <w:rsid w:val="004545EC"/>
    <w:rsid w:val="00455967"/>
    <w:rsid w:val="00455F71"/>
    <w:rsid w:val="00456272"/>
    <w:rsid w:val="0045679C"/>
    <w:rsid w:val="004570EF"/>
    <w:rsid w:val="00457517"/>
    <w:rsid w:val="00457CF7"/>
    <w:rsid w:val="00457D37"/>
    <w:rsid w:val="0046028A"/>
    <w:rsid w:val="00460E3A"/>
    <w:rsid w:val="00460E68"/>
    <w:rsid w:val="004614BC"/>
    <w:rsid w:val="004619A5"/>
    <w:rsid w:val="00461F80"/>
    <w:rsid w:val="0046240D"/>
    <w:rsid w:val="00462898"/>
    <w:rsid w:val="00462D84"/>
    <w:rsid w:val="00463208"/>
    <w:rsid w:val="00463576"/>
    <w:rsid w:val="004636D6"/>
    <w:rsid w:val="0046399D"/>
    <w:rsid w:val="00463EA4"/>
    <w:rsid w:val="00465A21"/>
    <w:rsid w:val="00465DE5"/>
    <w:rsid w:val="00466978"/>
    <w:rsid w:val="00466ABA"/>
    <w:rsid w:val="004672E3"/>
    <w:rsid w:val="0046775D"/>
    <w:rsid w:val="00467823"/>
    <w:rsid w:val="004705FA"/>
    <w:rsid w:val="004708AC"/>
    <w:rsid w:val="00470B42"/>
    <w:rsid w:val="00471387"/>
    <w:rsid w:val="0047146C"/>
    <w:rsid w:val="0047149F"/>
    <w:rsid w:val="00471963"/>
    <w:rsid w:val="004724B8"/>
    <w:rsid w:val="004728FB"/>
    <w:rsid w:val="004729AD"/>
    <w:rsid w:val="00472CA7"/>
    <w:rsid w:val="00472CEC"/>
    <w:rsid w:val="00473308"/>
    <w:rsid w:val="0047377C"/>
    <w:rsid w:val="00473DD1"/>
    <w:rsid w:val="0047471E"/>
    <w:rsid w:val="004749DA"/>
    <w:rsid w:val="00474DEF"/>
    <w:rsid w:val="00475729"/>
    <w:rsid w:val="004758E7"/>
    <w:rsid w:val="00475905"/>
    <w:rsid w:val="00475BAB"/>
    <w:rsid w:val="004764C6"/>
    <w:rsid w:val="00476AC1"/>
    <w:rsid w:val="00476F97"/>
    <w:rsid w:val="00477247"/>
    <w:rsid w:val="004776BB"/>
    <w:rsid w:val="004776FB"/>
    <w:rsid w:val="0048055E"/>
    <w:rsid w:val="00480C2B"/>
    <w:rsid w:val="00480DC5"/>
    <w:rsid w:val="00480FD9"/>
    <w:rsid w:val="0048131D"/>
    <w:rsid w:val="00481D0B"/>
    <w:rsid w:val="004824A9"/>
    <w:rsid w:val="00483091"/>
    <w:rsid w:val="00483140"/>
    <w:rsid w:val="00483984"/>
    <w:rsid w:val="00483BC7"/>
    <w:rsid w:val="00483CF0"/>
    <w:rsid w:val="00484D4D"/>
    <w:rsid w:val="00486516"/>
    <w:rsid w:val="0048664F"/>
    <w:rsid w:val="004868AD"/>
    <w:rsid w:val="00486D00"/>
    <w:rsid w:val="00487FE1"/>
    <w:rsid w:val="00490707"/>
    <w:rsid w:val="00490815"/>
    <w:rsid w:val="0049117E"/>
    <w:rsid w:val="0049217D"/>
    <w:rsid w:val="00492503"/>
    <w:rsid w:val="004925C8"/>
    <w:rsid w:val="00492AF9"/>
    <w:rsid w:val="00492B76"/>
    <w:rsid w:val="0049333E"/>
    <w:rsid w:val="0049418F"/>
    <w:rsid w:val="0049570D"/>
    <w:rsid w:val="00495C48"/>
    <w:rsid w:val="00495DC6"/>
    <w:rsid w:val="00496CCE"/>
    <w:rsid w:val="004978C1"/>
    <w:rsid w:val="00497AAD"/>
    <w:rsid w:val="00497BD7"/>
    <w:rsid w:val="00497D1A"/>
    <w:rsid w:val="004A00C9"/>
    <w:rsid w:val="004A03D0"/>
    <w:rsid w:val="004A1049"/>
    <w:rsid w:val="004A1AFA"/>
    <w:rsid w:val="004A1EA7"/>
    <w:rsid w:val="004A26F5"/>
    <w:rsid w:val="004A2EF8"/>
    <w:rsid w:val="004A3A21"/>
    <w:rsid w:val="004A407A"/>
    <w:rsid w:val="004A4E3B"/>
    <w:rsid w:val="004A6110"/>
    <w:rsid w:val="004A61B8"/>
    <w:rsid w:val="004A6415"/>
    <w:rsid w:val="004A64F9"/>
    <w:rsid w:val="004A65F4"/>
    <w:rsid w:val="004A6D2C"/>
    <w:rsid w:val="004B026C"/>
    <w:rsid w:val="004B0271"/>
    <w:rsid w:val="004B0BE8"/>
    <w:rsid w:val="004B0E4A"/>
    <w:rsid w:val="004B18F4"/>
    <w:rsid w:val="004B1A98"/>
    <w:rsid w:val="004B2463"/>
    <w:rsid w:val="004B2E9D"/>
    <w:rsid w:val="004B305F"/>
    <w:rsid w:val="004B34C4"/>
    <w:rsid w:val="004B34E8"/>
    <w:rsid w:val="004B3981"/>
    <w:rsid w:val="004B3A03"/>
    <w:rsid w:val="004B419F"/>
    <w:rsid w:val="004B4EA9"/>
    <w:rsid w:val="004B5C96"/>
    <w:rsid w:val="004B6124"/>
    <w:rsid w:val="004B645F"/>
    <w:rsid w:val="004B6E50"/>
    <w:rsid w:val="004B728F"/>
    <w:rsid w:val="004B7317"/>
    <w:rsid w:val="004B75B2"/>
    <w:rsid w:val="004B75C6"/>
    <w:rsid w:val="004B7A16"/>
    <w:rsid w:val="004C02C5"/>
    <w:rsid w:val="004C0BF0"/>
    <w:rsid w:val="004C0D40"/>
    <w:rsid w:val="004C0D94"/>
    <w:rsid w:val="004C114F"/>
    <w:rsid w:val="004C11A9"/>
    <w:rsid w:val="004C27CF"/>
    <w:rsid w:val="004C2CA7"/>
    <w:rsid w:val="004C3592"/>
    <w:rsid w:val="004C45C8"/>
    <w:rsid w:val="004C4F8F"/>
    <w:rsid w:val="004C5F4B"/>
    <w:rsid w:val="004C612E"/>
    <w:rsid w:val="004C61B8"/>
    <w:rsid w:val="004C69FE"/>
    <w:rsid w:val="004C6C0A"/>
    <w:rsid w:val="004C6C6D"/>
    <w:rsid w:val="004C77FF"/>
    <w:rsid w:val="004C7A0B"/>
    <w:rsid w:val="004C7DB0"/>
    <w:rsid w:val="004C7FFC"/>
    <w:rsid w:val="004D0223"/>
    <w:rsid w:val="004D0C4C"/>
    <w:rsid w:val="004D16A3"/>
    <w:rsid w:val="004D1934"/>
    <w:rsid w:val="004D1E41"/>
    <w:rsid w:val="004D2326"/>
    <w:rsid w:val="004D2E11"/>
    <w:rsid w:val="004D3108"/>
    <w:rsid w:val="004D329C"/>
    <w:rsid w:val="004D34D1"/>
    <w:rsid w:val="004D4523"/>
    <w:rsid w:val="004D4990"/>
    <w:rsid w:val="004D4B05"/>
    <w:rsid w:val="004D51D6"/>
    <w:rsid w:val="004D6BF2"/>
    <w:rsid w:val="004D6F29"/>
    <w:rsid w:val="004D7BF5"/>
    <w:rsid w:val="004D7F9C"/>
    <w:rsid w:val="004E03F4"/>
    <w:rsid w:val="004E068F"/>
    <w:rsid w:val="004E0860"/>
    <w:rsid w:val="004E09CF"/>
    <w:rsid w:val="004E0B75"/>
    <w:rsid w:val="004E0C29"/>
    <w:rsid w:val="004E0DC4"/>
    <w:rsid w:val="004E109C"/>
    <w:rsid w:val="004E1D6F"/>
    <w:rsid w:val="004E1DF3"/>
    <w:rsid w:val="004E2393"/>
    <w:rsid w:val="004E289D"/>
    <w:rsid w:val="004E3117"/>
    <w:rsid w:val="004E3A2A"/>
    <w:rsid w:val="004E3AB1"/>
    <w:rsid w:val="004E4003"/>
    <w:rsid w:val="004E4626"/>
    <w:rsid w:val="004E4984"/>
    <w:rsid w:val="004E5101"/>
    <w:rsid w:val="004E5380"/>
    <w:rsid w:val="004E6746"/>
    <w:rsid w:val="004E6CAC"/>
    <w:rsid w:val="004E6F69"/>
    <w:rsid w:val="004E75C1"/>
    <w:rsid w:val="004E777F"/>
    <w:rsid w:val="004F07F2"/>
    <w:rsid w:val="004F07F9"/>
    <w:rsid w:val="004F0A50"/>
    <w:rsid w:val="004F0D1F"/>
    <w:rsid w:val="004F0E82"/>
    <w:rsid w:val="004F1523"/>
    <w:rsid w:val="004F1847"/>
    <w:rsid w:val="004F1CE1"/>
    <w:rsid w:val="004F1F9E"/>
    <w:rsid w:val="004F2CB6"/>
    <w:rsid w:val="004F2E6E"/>
    <w:rsid w:val="004F3015"/>
    <w:rsid w:val="004F313F"/>
    <w:rsid w:val="004F34E2"/>
    <w:rsid w:val="004F367F"/>
    <w:rsid w:val="004F3EEF"/>
    <w:rsid w:val="004F43A7"/>
    <w:rsid w:val="004F447B"/>
    <w:rsid w:val="004F497C"/>
    <w:rsid w:val="004F4FAC"/>
    <w:rsid w:val="004F4FE8"/>
    <w:rsid w:val="004F531B"/>
    <w:rsid w:val="004F560C"/>
    <w:rsid w:val="004F5DBB"/>
    <w:rsid w:val="004F60B4"/>
    <w:rsid w:val="004F61A3"/>
    <w:rsid w:val="004F6874"/>
    <w:rsid w:val="004F7922"/>
    <w:rsid w:val="004F7A1F"/>
    <w:rsid w:val="004F7B47"/>
    <w:rsid w:val="0050079C"/>
    <w:rsid w:val="0050106A"/>
    <w:rsid w:val="005010BC"/>
    <w:rsid w:val="00501848"/>
    <w:rsid w:val="00502B31"/>
    <w:rsid w:val="0050434C"/>
    <w:rsid w:val="0050537D"/>
    <w:rsid w:val="0050591C"/>
    <w:rsid w:val="005059BD"/>
    <w:rsid w:val="005060AE"/>
    <w:rsid w:val="0050790B"/>
    <w:rsid w:val="00507FDF"/>
    <w:rsid w:val="0051037C"/>
    <w:rsid w:val="0051050F"/>
    <w:rsid w:val="0051058B"/>
    <w:rsid w:val="00510DDC"/>
    <w:rsid w:val="00511166"/>
    <w:rsid w:val="00512217"/>
    <w:rsid w:val="00512459"/>
    <w:rsid w:val="005131A2"/>
    <w:rsid w:val="005137E4"/>
    <w:rsid w:val="00513BB9"/>
    <w:rsid w:val="0051440E"/>
    <w:rsid w:val="00514480"/>
    <w:rsid w:val="005148CD"/>
    <w:rsid w:val="00515180"/>
    <w:rsid w:val="00515973"/>
    <w:rsid w:val="00516069"/>
    <w:rsid w:val="00517AC8"/>
    <w:rsid w:val="00517C3E"/>
    <w:rsid w:val="00517FE0"/>
    <w:rsid w:val="005207D8"/>
    <w:rsid w:val="0052091D"/>
    <w:rsid w:val="005212F4"/>
    <w:rsid w:val="00521908"/>
    <w:rsid w:val="005224BC"/>
    <w:rsid w:val="00522928"/>
    <w:rsid w:val="00522FF1"/>
    <w:rsid w:val="00523946"/>
    <w:rsid w:val="0052397A"/>
    <w:rsid w:val="005256D6"/>
    <w:rsid w:val="00525AD8"/>
    <w:rsid w:val="00525D6B"/>
    <w:rsid w:val="00526429"/>
    <w:rsid w:val="005266C1"/>
    <w:rsid w:val="005267F4"/>
    <w:rsid w:val="005269D3"/>
    <w:rsid w:val="00527317"/>
    <w:rsid w:val="00527ED6"/>
    <w:rsid w:val="0053024F"/>
    <w:rsid w:val="00531064"/>
    <w:rsid w:val="005312CB"/>
    <w:rsid w:val="005313B2"/>
    <w:rsid w:val="00531911"/>
    <w:rsid w:val="00531E92"/>
    <w:rsid w:val="005324D7"/>
    <w:rsid w:val="005326F0"/>
    <w:rsid w:val="00532764"/>
    <w:rsid w:val="00532AA5"/>
    <w:rsid w:val="00532C5F"/>
    <w:rsid w:val="00533233"/>
    <w:rsid w:val="005335A2"/>
    <w:rsid w:val="00533D13"/>
    <w:rsid w:val="00533DEC"/>
    <w:rsid w:val="00534026"/>
    <w:rsid w:val="00534D55"/>
    <w:rsid w:val="00535B53"/>
    <w:rsid w:val="00536B03"/>
    <w:rsid w:val="00537456"/>
    <w:rsid w:val="0053790C"/>
    <w:rsid w:val="00537B3D"/>
    <w:rsid w:val="00540401"/>
    <w:rsid w:val="005405B2"/>
    <w:rsid w:val="0054076A"/>
    <w:rsid w:val="00540D47"/>
    <w:rsid w:val="00540EE7"/>
    <w:rsid w:val="00541A22"/>
    <w:rsid w:val="00541EAD"/>
    <w:rsid w:val="005424C2"/>
    <w:rsid w:val="005426B2"/>
    <w:rsid w:val="00543519"/>
    <w:rsid w:val="00543640"/>
    <w:rsid w:val="00544019"/>
    <w:rsid w:val="005444C6"/>
    <w:rsid w:val="00544BF9"/>
    <w:rsid w:val="00544F05"/>
    <w:rsid w:val="00544FCC"/>
    <w:rsid w:val="005454B8"/>
    <w:rsid w:val="00545ACB"/>
    <w:rsid w:val="00545DB9"/>
    <w:rsid w:val="005462ED"/>
    <w:rsid w:val="00546585"/>
    <w:rsid w:val="0054680A"/>
    <w:rsid w:val="00546BF8"/>
    <w:rsid w:val="00547BA2"/>
    <w:rsid w:val="00550AC5"/>
    <w:rsid w:val="00550B7E"/>
    <w:rsid w:val="00551052"/>
    <w:rsid w:val="005524ED"/>
    <w:rsid w:val="00553F91"/>
    <w:rsid w:val="00554007"/>
    <w:rsid w:val="00554C03"/>
    <w:rsid w:val="00554C58"/>
    <w:rsid w:val="00554D5D"/>
    <w:rsid w:val="005550F9"/>
    <w:rsid w:val="00556338"/>
    <w:rsid w:val="00556441"/>
    <w:rsid w:val="00557031"/>
    <w:rsid w:val="00557F87"/>
    <w:rsid w:val="00560FCB"/>
    <w:rsid w:val="00561001"/>
    <w:rsid w:val="0056111C"/>
    <w:rsid w:val="00561140"/>
    <w:rsid w:val="00561412"/>
    <w:rsid w:val="00561903"/>
    <w:rsid w:val="00561A9B"/>
    <w:rsid w:val="00561E54"/>
    <w:rsid w:val="00561F73"/>
    <w:rsid w:val="005621F7"/>
    <w:rsid w:val="0056278F"/>
    <w:rsid w:val="00562FB1"/>
    <w:rsid w:val="00563068"/>
    <w:rsid w:val="0056376A"/>
    <w:rsid w:val="00563B3C"/>
    <w:rsid w:val="0056419C"/>
    <w:rsid w:val="00564DA7"/>
    <w:rsid w:val="00565204"/>
    <w:rsid w:val="00565473"/>
    <w:rsid w:val="00565DAC"/>
    <w:rsid w:val="00565F0D"/>
    <w:rsid w:val="005662DC"/>
    <w:rsid w:val="00566329"/>
    <w:rsid w:val="005668B9"/>
    <w:rsid w:val="00566E39"/>
    <w:rsid w:val="0056704E"/>
    <w:rsid w:val="00567623"/>
    <w:rsid w:val="005701C2"/>
    <w:rsid w:val="00570250"/>
    <w:rsid w:val="00570763"/>
    <w:rsid w:val="0057200B"/>
    <w:rsid w:val="00572297"/>
    <w:rsid w:val="0057345D"/>
    <w:rsid w:val="0057347D"/>
    <w:rsid w:val="00573560"/>
    <w:rsid w:val="00574E7B"/>
    <w:rsid w:val="00574F36"/>
    <w:rsid w:val="00576B5C"/>
    <w:rsid w:val="005770CC"/>
    <w:rsid w:val="005802F9"/>
    <w:rsid w:val="005806D5"/>
    <w:rsid w:val="00580DFC"/>
    <w:rsid w:val="0058134C"/>
    <w:rsid w:val="005815CD"/>
    <w:rsid w:val="005827A7"/>
    <w:rsid w:val="00583D43"/>
    <w:rsid w:val="005846C3"/>
    <w:rsid w:val="00584F04"/>
    <w:rsid w:val="0058544C"/>
    <w:rsid w:val="00585623"/>
    <w:rsid w:val="005857F7"/>
    <w:rsid w:val="005865E9"/>
    <w:rsid w:val="005868FD"/>
    <w:rsid w:val="00587D7B"/>
    <w:rsid w:val="005904DB"/>
    <w:rsid w:val="005905ED"/>
    <w:rsid w:val="00590D11"/>
    <w:rsid w:val="00591BA6"/>
    <w:rsid w:val="00592825"/>
    <w:rsid w:val="00594437"/>
    <w:rsid w:val="00594B70"/>
    <w:rsid w:val="00596CFA"/>
    <w:rsid w:val="00596EC6"/>
    <w:rsid w:val="005975CE"/>
    <w:rsid w:val="005A0088"/>
    <w:rsid w:val="005A04F6"/>
    <w:rsid w:val="005A14F0"/>
    <w:rsid w:val="005A1861"/>
    <w:rsid w:val="005A1A31"/>
    <w:rsid w:val="005A361D"/>
    <w:rsid w:val="005A36C2"/>
    <w:rsid w:val="005A3719"/>
    <w:rsid w:val="005A3DD7"/>
    <w:rsid w:val="005A40FA"/>
    <w:rsid w:val="005A4C20"/>
    <w:rsid w:val="005A4F48"/>
    <w:rsid w:val="005A54F1"/>
    <w:rsid w:val="005A57B8"/>
    <w:rsid w:val="005A5DDE"/>
    <w:rsid w:val="005A64A8"/>
    <w:rsid w:val="005A65C5"/>
    <w:rsid w:val="005A6875"/>
    <w:rsid w:val="005A7016"/>
    <w:rsid w:val="005A7A32"/>
    <w:rsid w:val="005A7F85"/>
    <w:rsid w:val="005B00DD"/>
    <w:rsid w:val="005B03B1"/>
    <w:rsid w:val="005B07D5"/>
    <w:rsid w:val="005B1A8A"/>
    <w:rsid w:val="005B1AAB"/>
    <w:rsid w:val="005B2578"/>
    <w:rsid w:val="005B2930"/>
    <w:rsid w:val="005B2B87"/>
    <w:rsid w:val="005B2FAA"/>
    <w:rsid w:val="005B33C8"/>
    <w:rsid w:val="005B387B"/>
    <w:rsid w:val="005B3B01"/>
    <w:rsid w:val="005B4333"/>
    <w:rsid w:val="005B48BE"/>
    <w:rsid w:val="005B58F7"/>
    <w:rsid w:val="005B5981"/>
    <w:rsid w:val="005B5994"/>
    <w:rsid w:val="005B6474"/>
    <w:rsid w:val="005B666D"/>
    <w:rsid w:val="005B667A"/>
    <w:rsid w:val="005B6865"/>
    <w:rsid w:val="005C039B"/>
    <w:rsid w:val="005C059F"/>
    <w:rsid w:val="005C07CE"/>
    <w:rsid w:val="005C0B8F"/>
    <w:rsid w:val="005C194E"/>
    <w:rsid w:val="005C1C83"/>
    <w:rsid w:val="005C1DB1"/>
    <w:rsid w:val="005C226F"/>
    <w:rsid w:val="005C2294"/>
    <w:rsid w:val="005C2E48"/>
    <w:rsid w:val="005C3344"/>
    <w:rsid w:val="005C4E4D"/>
    <w:rsid w:val="005C58F2"/>
    <w:rsid w:val="005C5A97"/>
    <w:rsid w:val="005C5F77"/>
    <w:rsid w:val="005C6AAB"/>
    <w:rsid w:val="005C6D5D"/>
    <w:rsid w:val="005C6FD0"/>
    <w:rsid w:val="005D01C3"/>
    <w:rsid w:val="005D05FF"/>
    <w:rsid w:val="005D0FB4"/>
    <w:rsid w:val="005D1176"/>
    <w:rsid w:val="005D1747"/>
    <w:rsid w:val="005D266D"/>
    <w:rsid w:val="005D306D"/>
    <w:rsid w:val="005D3327"/>
    <w:rsid w:val="005D4854"/>
    <w:rsid w:val="005D5BCF"/>
    <w:rsid w:val="005D65BF"/>
    <w:rsid w:val="005D6D84"/>
    <w:rsid w:val="005D70A1"/>
    <w:rsid w:val="005D79F2"/>
    <w:rsid w:val="005D7CB1"/>
    <w:rsid w:val="005D7F57"/>
    <w:rsid w:val="005E0067"/>
    <w:rsid w:val="005E0141"/>
    <w:rsid w:val="005E09CA"/>
    <w:rsid w:val="005E1AB4"/>
    <w:rsid w:val="005E255B"/>
    <w:rsid w:val="005E2CF7"/>
    <w:rsid w:val="005E37FD"/>
    <w:rsid w:val="005E4543"/>
    <w:rsid w:val="005E4A1C"/>
    <w:rsid w:val="005E56C9"/>
    <w:rsid w:val="005E5CF7"/>
    <w:rsid w:val="005E5FF0"/>
    <w:rsid w:val="005E642A"/>
    <w:rsid w:val="005E65A7"/>
    <w:rsid w:val="005E67FE"/>
    <w:rsid w:val="005E721E"/>
    <w:rsid w:val="005F0857"/>
    <w:rsid w:val="005F1470"/>
    <w:rsid w:val="005F15A9"/>
    <w:rsid w:val="005F2807"/>
    <w:rsid w:val="005F2CD5"/>
    <w:rsid w:val="005F3382"/>
    <w:rsid w:val="005F3720"/>
    <w:rsid w:val="005F4F00"/>
    <w:rsid w:val="005F5506"/>
    <w:rsid w:val="005F5A0D"/>
    <w:rsid w:val="005F60DF"/>
    <w:rsid w:val="005F615B"/>
    <w:rsid w:val="005F61DF"/>
    <w:rsid w:val="005F680A"/>
    <w:rsid w:val="005F6880"/>
    <w:rsid w:val="005F6B3E"/>
    <w:rsid w:val="005F6ED2"/>
    <w:rsid w:val="005F745B"/>
    <w:rsid w:val="005F77F8"/>
    <w:rsid w:val="005F7CA8"/>
    <w:rsid w:val="00600DE1"/>
    <w:rsid w:val="00601506"/>
    <w:rsid w:val="00601596"/>
    <w:rsid w:val="00601C92"/>
    <w:rsid w:val="00601F66"/>
    <w:rsid w:val="00602764"/>
    <w:rsid w:val="00602B29"/>
    <w:rsid w:val="00602DAD"/>
    <w:rsid w:val="00603373"/>
    <w:rsid w:val="006036D0"/>
    <w:rsid w:val="00603B1C"/>
    <w:rsid w:val="006042CD"/>
    <w:rsid w:val="00605217"/>
    <w:rsid w:val="006054A5"/>
    <w:rsid w:val="006059E4"/>
    <w:rsid w:val="00605D60"/>
    <w:rsid w:val="006062A0"/>
    <w:rsid w:val="00607015"/>
    <w:rsid w:val="0061098D"/>
    <w:rsid w:val="00610B78"/>
    <w:rsid w:val="00611B59"/>
    <w:rsid w:val="00611FBA"/>
    <w:rsid w:val="00612098"/>
    <w:rsid w:val="0061272A"/>
    <w:rsid w:val="0061299E"/>
    <w:rsid w:val="006130D0"/>
    <w:rsid w:val="0061355D"/>
    <w:rsid w:val="006139F7"/>
    <w:rsid w:val="00613AA2"/>
    <w:rsid w:val="00614906"/>
    <w:rsid w:val="0061517F"/>
    <w:rsid w:val="00615276"/>
    <w:rsid w:val="006155F1"/>
    <w:rsid w:val="00615846"/>
    <w:rsid w:val="006160F0"/>
    <w:rsid w:val="0061618F"/>
    <w:rsid w:val="0061624B"/>
    <w:rsid w:val="006166AD"/>
    <w:rsid w:val="00616C1E"/>
    <w:rsid w:val="00617EFC"/>
    <w:rsid w:val="00620055"/>
    <w:rsid w:val="00620336"/>
    <w:rsid w:val="006204B3"/>
    <w:rsid w:val="006204C2"/>
    <w:rsid w:val="006212D3"/>
    <w:rsid w:val="00621639"/>
    <w:rsid w:val="00622B22"/>
    <w:rsid w:val="00622F67"/>
    <w:rsid w:val="00623571"/>
    <w:rsid w:val="00623A5E"/>
    <w:rsid w:val="00625008"/>
    <w:rsid w:val="0062548B"/>
    <w:rsid w:val="006261E6"/>
    <w:rsid w:val="00626710"/>
    <w:rsid w:val="00626930"/>
    <w:rsid w:val="00626AD3"/>
    <w:rsid w:val="00626BAC"/>
    <w:rsid w:val="006271C3"/>
    <w:rsid w:val="00627B14"/>
    <w:rsid w:val="0063001E"/>
    <w:rsid w:val="00630023"/>
    <w:rsid w:val="006308EE"/>
    <w:rsid w:val="00630C70"/>
    <w:rsid w:val="00630D67"/>
    <w:rsid w:val="00631005"/>
    <w:rsid w:val="00631C79"/>
    <w:rsid w:val="00632727"/>
    <w:rsid w:val="0063283D"/>
    <w:rsid w:val="00633769"/>
    <w:rsid w:val="00633FE3"/>
    <w:rsid w:val="00634276"/>
    <w:rsid w:val="00634570"/>
    <w:rsid w:val="0063487C"/>
    <w:rsid w:val="00635B73"/>
    <w:rsid w:val="00635BB7"/>
    <w:rsid w:val="00636CC7"/>
    <w:rsid w:val="00637F27"/>
    <w:rsid w:val="006405EC"/>
    <w:rsid w:val="00640A4D"/>
    <w:rsid w:val="006418F2"/>
    <w:rsid w:val="00641A84"/>
    <w:rsid w:val="00641B05"/>
    <w:rsid w:val="00641DA1"/>
    <w:rsid w:val="00641E5B"/>
    <w:rsid w:val="00642C69"/>
    <w:rsid w:val="0064330A"/>
    <w:rsid w:val="00643F89"/>
    <w:rsid w:val="00644334"/>
    <w:rsid w:val="0064487C"/>
    <w:rsid w:val="00644BED"/>
    <w:rsid w:val="00644E2E"/>
    <w:rsid w:val="00645A3A"/>
    <w:rsid w:val="00645B87"/>
    <w:rsid w:val="00645CB4"/>
    <w:rsid w:val="00646084"/>
    <w:rsid w:val="006468ED"/>
    <w:rsid w:val="00647664"/>
    <w:rsid w:val="006506AA"/>
    <w:rsid w:val="00650D19"/>
    <w:rsid w:val="00652CF5"/>
    <w:rsid w:val="0065343E"/>
    <w:rsid w:val="00653446"/>
    <w:rsid w:val="00653672"/>
    <w:rsid w:val="006536BB"/>
    <w:rsid w:val="0065398F"/>
    <w:rsid w:val="00653C7C"/>
    <w:rsid w:val="00654252"/>
    <w:rsid w:val="006543B7"/>
    <w:rsid w:val="00654EA5"/>
    <w:rsid w:val="0065587E"/>
    <w:rsid w:val="006558CD"/>
    <w:rsid w:val="00655C26"/>
    <w:rsid w:val="0065637A"/>
    <w:rsid w:val="00656998"/>
    <w:rsid w:val="00656E4D"/>
    <w:rsid w:val="006576BA"/>
    <w:rsid w:val="006600BF"/>
    <w:rsid w:val="00660AF7"/>
    <w:rsid w:val="00660D3E"/>
    <w:rsid w:val="00661691"/>
    <w:rsid w:val="006628BB"/>
    <w:rsid w:val="00662D3D"/>
    <w:rsid w:val="00662F1F"/>
    <w:rsid w:val="00663D15"/>
    <w:rsid w:val="00665030"/>
    <w:rsid w:val="00665670"/>
    <w:rsid w:val="006659EA"/>
    <w:rsid w:val="006661E8"/>
    <w:rsid w:val="00666424"/>
    <w:rsid w:val="0066676C"/>
    <w:rsid w:val="006673B9"/>
    <w:rsid w:val="0066790C"/>
    <w:rsid w:val="00667FF0"/>
    <w:rsid w:val="00670C7C"/>
    <w:rsid w:val="00671480"/>
    <w:rsid w:val="006717E7"/>
    <w:rsid w:val="00671FD5"/>
    <w:rsid w:val="006720BC"/>
    <w:rsid w:val="00672906"/>
    <w:rsid w:val="00672C73"/>
    <w:rsid w:val="00673B64"/>
    <w:rsid w:val="006753AC"/>
    <w:rsid w:val="00675430"/>
    <w:rsid w:val="006755F0"/>
    <w:rsid w:val="00675749"/>
    <w:rsid w:val="006759FE"/>
    <w:rsid w:val="00677382"/>
    <w:rsid w:val="0067772D"/>
    <w:rsid w:val="00677991"/>
    <w:rsid w:val="00677AD2"/>
    <w:rsid w:val="00680326"/>
    <w:rsid w:val="00680714"/>
    <w:rsid w:val="0068071D"/>
    <w:rsid w:val="00680C6B"/>
    <w:rsid w:val="006811F3"/>
    <w:rsid w:val="00681240"/>
    <w:rsid w:val="00683068"/>
    <w:rsid w:val="00683DAD"/>
    <w:rsid w:val="00684592"/>
    <w:rsid w:val="00684963"/>
    <w:rsid w:val="00685033"/>
    <w:rsid w:val="0068517F"/>
    <w:rsid w:val="00685D65"/>
    <w:rsid w:val="00685FC8"/>
    <w:rsid w:val="006861E4"/>
    <w:rsid w:val="00686E80"/>
    <w:rsid w:val="0068790B"/>
    <w:rsid w:val="00687AF2"/>
    <w:rsid w:val="006901AC"/>
    <w:rsid w:val="00690C8D"/>
    <w:rsid w:val="00691890"/>
    <w:rsid w:val="00691AAD"/>
    <w:rsid w:val="00692416"/>
    <w:rsid w:val="00692AFF"/>
    <w:rsid w:val="00692D2D"/>
    <w:rsid w:val="00693B73"/>
    <w:rsid w:val="006945A1"/>
    <w:rsid w:val="00694A53"/>
    <w:rsid w:val="006952DE"/>
    <w:rsid w:val="00695985"/>
    <w:rsid w:val="00695C78"/>
    <w:rsid w:val="00695E6C"/>
    <w:rsid w:val="00695EAC"/>
    <w:rsid w:val="00696C79"/>
    <w:rsid w:val="00697068"/>
    <w:rsid w:val="006977DE"/>
    <w:rsid w:val="00697D5F"/>
    <w:rsid w:val="006A035B"/>
    <w:rsid w:val="006A0582"/>
    <w:rsid w:val="006A060C"/>
    <w:rsid w:val="006A06F8"/>
    <w:rsid w:val="006A071C"/>
    <w:rsid w:val="006A0DC7"/>
    <w:rsid w:val="006A150D"/>
    <w:rsid w:val="006A1B00"/>
    <w:rsid w:val="006A2766"/>
    <w:rsid w:val="006A39D0"/>
    <w:rsid w:val="006A3E91"/>
    <w:rsid w:val="006A430B"/>
    <w:rsid w:val="006A4321"/>
    <w:rsid w:val="006A4E20"/>
    <w:rsid w:val="006A4F11"/>
    <w:rsid w:val="006A563C"/>
    <w:rsid w:val="006A5A6F"/>
    <w:rsid w:val="006A5F7E"/>
    <w:rsid w:val="006A6786"/>
    <w:rsid w:val="006A7C29"/>
    <w:rsid w:val="006B0580"/>
    <w:rsid w:val="006B0DA2"/>
    <w:rsid w:val="006B0F70"/>
    <w:rsid w:val="006B1486"/>
    <w:rsid w:val="006B169F"/>
    <w:rsid w:val="006B1BEB"/>
    <w:rsid w:val="006B1D06"/>
    <w:rsid w:val="006B2506"/>
    <w:rsid w:val="006B2823"/>
    <w:rsid w:val="006B29DC"/>
    <w:rsid w:val="006B2F60"/>
    <w:rsid w:val="006B33DB"/>
    <w:rsid w:val="006B33DD"/>
    <w:rsid w:val="006B3669"/>
    <w:rsid w:val="006B36E5"/>
    <w:rsid w:val="006B3D00"/>
    <w:rsid w:val="006B4CF8"/>
    <w:rsid w:val="006B506B"/>
    <w:rsid w:val="006B54E8"/>
    <w:rsid w:val="006B5FBC"/>
    <w:rsid w:val="006B6ED2"/>
    <w:rsid w:val="006B7F74"/>
    <w:rsid w:val="006C0230"/>
    <w:rsid w:val="006C05BE"/>
    <w:rsid w:val="006C05C7"/>
    <w:rsid w:val="006C25AB"/>
    <w:rsid w:val="006C2DA6"/>
    <w:rsid w:val="006C3581"/>
    <w:rsid w:val="006C39A0"/>
    <w:rsid w:val="006C3EFE"/>
    <w:rsid w:val="006C46C7"/>
    <w:rsid w:val="006C4767"/>
    <w:rsid w:val="006C4A1A"/>
    <w:rsid w:val="006C4D02"/>
    <w:rsid w:val="006C53A4"/>
    <w:rsid w:val="006C54DF"/>
    <w:rsid w:val="006C5D5D"/>
    <w:rsid w:val="006C627E"/>
    <w:rsid w:val="006C6303"/>
    <w:rsid w:val="006C6A51"/>
    <w:rsid w:val="006C6EBD"/>
    <w:rsid w:val="006C7E04"/>
    <w:rsid w:val="006C7F79"/>
    <w:rsid w:val="006D0004"/>
    <w:rsid w:val="006D015F"/>
    <w:rsid w:val="006D060E"/>
    <w:rsid w:val="006D0681"/>
    <w:rsid w:val="006D0A80"/>
    <w:rsid w:val="006D0AE8"/>
    <w:rsid w:val="006D135C"/>
    <w:rsid w:val="006D2F72"/>
    <w:rsid w:val="006D43C1"/>
    <w:rsid w:val="006D5442"/>
    <w:rsid w:val="006D6E4E"/>
    <w:rsid w:val="006D7A7B"/>
    <w:rsid w:val="006D7A8E"/>
    <w:rsid w:val="006D7C59"/>
    <w:rsid w:val="006E00E3"/>
    <w:rsid w:val="006E045C"/>
    <w:rsid w:val="006E0569"/>
    <w:rsid w:val="006E065E"/>
    <w:rsid w:val="006E0849"/>
    <w:rsid w:val="006E11D6"/>
    <w:rsid w:val="006E17AC"/>
    <w:rsid w:val="006E189B"/>
    <w:rsid w:val="006E20D9"/>
    <w:rsid w:val="006E27DC"/>
    <w:rsid w:val="006E2902"/>
    <w:rsid w:val="006E2F9D"/>
    <w:rsid w:val="006E37C6"/>
    <w:rsid w:val="006E39A3"/>
    <w:rsid w:val="006E3CF3"/>
    <w:rsid w:val="006E41ED"/>
    <w:rsid w:val="006E4667"/>
    <w:rsid w:val="006E46B7"/>
    <w:rsid w:val="006E475A"/>
    <w:rsid w:val="006E486D"/>
    <w:rsid w:val="006E4880"/>
    <w:rsid w:val="006E48BB"/>
    <w:rsid w:val="006E727B"/>
    <w:rsid w:val="006E76C8"/>
    <w:rsid w:val="006E7A92"/>
    <w:rsid w:val="006F01FF"/>
    <w:rsid w:val="006F0CB2"/>
    <w:rsid w:val="006F1DE9"/>
    <w:rsid w:val="006F2046"/>
    <w:rsid w:val="006F2F59"/>
    <w:rsid w:val="006F311E"/>
    <w:rsid w:val="006F3442"/>
    <w:rsid w:val="006F36A5"/>
    <w:rsid w:val="006F41F4"/>
    <w:rsid w:val="006F4576"/>
    <w:rsid w:val="006F5813"/>
    <w:rsid w:val="006F59A8"/>
    <w:rsid w:val="006F5A1D"/>
    <w:rsid w:val="006F71A6"/>
    <w:rsid w:val="006F7974"/>
    <w:rsid w:val="006F7C2C"/>
    <w:rsid w:val="006F7FD5"/>
    <w:rsid w:val="00700405"/>
    <w:rsid w:val="00700D18"/>
    <w:rsid w:val="00700FEA"/>
    <w:rsid w:val="0070168D"/>
    <w:rsid w:val="00701C36"/>
    <w:rsid w:val="00702F2D"/>
    <w:rsid w:val="0070353F"/>
    <w:rsid w:val="0070415E"/>
    <w:rsid w:val="00704631"/>
    <w:rsid w:val="00704B79"/>
    <w:rsid w:val="00704E7D"/>
    <w:rsid w:val="00705060"/>
    <w:rsid w:val="00705351"/>
    <w:rsid w:val="00705619"/>
    <w:rsid w:val="00705E93"/>
    <w:rsid w:val="007062AF"/>
    <w:rsid w:val="007069AE"/>
    <w:rsid w:val="007069D4"/>
    <w:rsid w:val="00706C89"/>
    <w:rsid w:val="00707967"/>
    <w:rsid w:val="00710257"/>
    <w:rsid w:val="00710587"/>
    <w:rsid w:val="007107D5"/>
    <w:rsid w:val="007119DC"/>
    <w:rsid w:val="00711CC7"/>
    <w:rsid w:val="0071230A"/>
    <w:rsid w:val="0071294A"/>
    <w:rsid w:val="00712BDD"/>
    <w:rsid w:val="00712E1E"/>
    <w:rsid w:val="00712F37"/>
    <w:rsid w:val="00713A6B"/>
    <w:rsid w:val="00713CB5"/>
    <w:rsid w:val="0071499C"/>
    <w:rsid w:val="00714F9D"/>
    <w:rsid w:val="007154D8"/>
    <w:rsid w:val="00715577"/>
    <w:rsid w:val="0071604D"/>
    <w:rsid w:val="00716C67"/>
    <w:rsid w:val="007170AB"/>
    <w:rsid w:val="0071779C"/>
    <w:rsid w:val="00717808"/>
    <w:rsid w:val="007208A7"/>
    <w:rsid w:val="00720B3D"/>
    <w:rsid w:val="00720B6A"/>
    <w:rsid w:val="007210F6"/>
    <w:rsid w:val="0072129A"/>
    <w:rsid w:val="0072139F"/>
    <w:rsid w:val="0072198A"/>
    <w:rsid w:val="00721AD9"/>
    <w:rsid w:val="00721FC3"/>
    <w:rsid w:val="00722A86"/>
    <w:rsid w:val="00722BC6"/>
    <w:rsid w:val="00722C69"/>
    <w:rsid w:val="0072311F"/>
    <w:rsid w:val="0072388C"/>
    <w:rsid w:val="0072454E"/>
    <w:rsid w:val="007249D1"/>
    <w:rsid w:val="00724FE4"/>
    <w:rsid w:val="00725829"/>
    <w:rsid w:val="00725D6A"/>
    <w:rsid w:val="007263A2"/>
    <w:rsid w:val="007266B9"/>
    <w:rsid w:val="00727351"/>
    <w:rsid w:val="00727AC5"/>
    <w:rsid w:val="00727C65"/>
    <w:rsid w:val="007300F0"/>
    <w:rsid w:val="00730904"/>
    <w:rsid w:val="00731EDE"/>
    <w:rsid w:val="0073245C"/>
    <w:rsid w:val="00732493"/>
    <w:rsid w:val="00732FE9"/>
    <w:rsid w:val="007333EE"/>
    <w:rsid w:val="00733772"/>
    <w:rsid w:val="00733A43"/>
    <w:rsid w:val="00733AE4"/>
    <w:rsid w:val="00733D5F"/>
    <w:rsid w:val="00734932"/>
    <w:rsid w:val="00735D53"/>
    <w:rsid w:val="0073618A"/>
    <w:rsid w:val="007364A3"/>
    <w:rsid w:val="00736740"/>
    <w:rsid w:val="007378FD"/>
    <w:rsid w:val="007403FE"/>
    <w:rsid w:val="007413EB"/>
    <w:rsid w:val="007413FB"/>
    <w:rsid w:val="00742D32"/>
    <w:rsid w:val="00742E9B"/>
    <w:rsid w:val="00743761"/>
    <w:rsid w:val="007444E6"/>
    <w:rsid w:val="0074592C"/>
    <w:rsid w:val="00745C91"/>
    <w:rsid w:val="00746092"/>
    <w:rsid w:val="00746098"/>
    <w:rsid w:val="00746D58"/>
    <w:rsid w:val="00747578"/>
    <w:rsid w:val="00750ACA"/>
    <w:rsid w:val="00750D12"/>
    <w:rsid w:val="00751073"/>
    <w:rsid w:val="00751AF2"/>
    <w:rsid w:val="00751B1A"/>
    <w:rsid w:val="00751BD2"/>
    <w:rsid w:val="00751CE5"/>
    <w:rsid w:val="00752188"/>
    <w:rsid w:val="00752CC6"/>
    <w:rsid w:val="00753938"/>
    <w:rsid w:val="00753A57"/>
    <w:rsid w:val="007543CE"/>
    <w:rsid w:val="0075497E"/>
    <w:rsid w:val="00754A29"/>
    <w:rsid w:val="00755B6F"/>
    <w:rsid w:val="00755BCF"/>
    <w:rsid w:val="00756C5F"/>
    <w:rsid w:val="00756D69"/>
    <w:rsid w:val="00757029"/>
    <w:rsid w:val="007571FD"/>
    <w:rsid w:val="0075723D"/>
    <w:rsid w:val="007602D4"/>
    <w:rsid w:val="00760D96"/>
    <w:rsid w:val="0076124A"/>
    <w:rsid w:val="0076161B"/>
    <w:rsid w:val="0076182A"/>
    <w:rsid w:val="00761950"/>
    <w:rsid w:val="00761CB5"/>
    <w:rsid w:val="0076216B"/>
    <w:rsid w:val="00762948"/>
    <w:rsid w:val="00762A81"/>
    <w:rsid w:val="00763137"/>
    <w:rsid w:val="00763AED"/>
    <w:rsid w:val="00763F8B"/>
    <w:rsid w:val="007640F3"/>
    <w:rsid w:val="0076417E"/>
    <w:rsid w:val="0076497F"/>
    <w:rsid w:val="007660EC"/>
    <w:rsid w:val="007662C7"/>
    <w:rsid w:val="00766862"/>
    <w:rsid w:val="007675DD"/>
    <w:rsid w:val="007702BF"/>
    <w:rsid w:val="007705F0"/>
    <w:rsid w:val="00771CAC"/>
    <w:rsid w:val="00772036"/>
    <w:rsid w:val="00773098"/>
    <w:rsid w:val="007739A3"/>
    <w:rsid w:val="00773BD9"/>
    <w:rsid w:val="00773CB0"/>
    <w:rsid w:val="00773D71"/>
    <w:rsid w:val="00775526"/>
    <w:rsid w:val="00775651"/>
    <w:rsid w:val="0077591B"/>
    <w:rsid w:val="00775F3F"/>
    <w:rsid w:val="0077710B"/>
    <w:rsid w:val="0077765A"/>
    <w:rsid w:val="007778AE"/>
    <w:rsid w:val="00780032"/>
    <w:rsid w:val="00780636"/>
    <w:rsid w:val="00780E86"/>
    <w:rsid w:val="0078108C"/>
    <w:rsid w:val="00781727"/>
    <w:rsid w:val="007823E8"/>
    <w:rsid w:val="00782CF3"/>
    <w:rsid w:val="00783959"/>
    <w:rsid w:val="00783BA5"/>
    <w:rsid w:val="007844A9"/>
    <w:rsid w:val="00785091"/>
    <w:rsid w:val="0078638C"/>
    <w:rsid w:val="007869F9"/>
    <w:rsid w:val="00786CBB"/>
    <w:rsid w:val="00786E21"/>
    <w:rsid w:val="0079038E"/>
    <w:rsid w:val="00790EBB"/>
    <w:rsid w:val="00791C6E"/>
    <w:rsid w:val="007921F7"/>
    <w:rsid w:val="00792909"/>
    <w:rsid w:val="00792BC6"/>
    <w:rsid w:val="00792C3F"/>
    <w:rsid w:val="00792EE2"/>
    <w:rsid w:val="00792EFD"/>
    <w:rsid w:val="00793105"/>
    <w:rsid w:val="007931E8"/>
    <w:rsid w:val="00793333"/>
    <w:rsid w:val="00794158"/>
    <w:rsid w:val="00794509"/>
    <w:rsid w:val="00794E46"/>
    <w:rsid w:val="007952DE"/>
    <w:rsid w:val="00795479"/>
    <w:rsid w:val="00796292"/>
    <w:rsid w:val="007965D9"/>
    <w:rsid w:val="00796BA2"/>
    <w:rsid w:val="007972D5"/>
    <w:rsid w:val="0079778D"/>
    <w:rsid w:val="00797D73"/>
    <w:rsid w:val="007A006C"/>
    <w:rsid w:val="007A0789"/>
    <w:rsid w:val="007A130E"/>
    <w:rsid w:val="007A18B1"/>
    <w:rsid w:val="007A1BBD"/>
    <w:rsid w:val="007A1F08"/>
    <w:rsid w:val="007A2317"/>
    <w:rsid w:val="007A2555"/>
    <w:rsid w:val="007A25FA"/>
    <w:rsid w:val="007A2DB8"/>
    <w:rsid w:val="007A2FCB"/>
    <w:rsid w:val="007A3520"/>
    <w:rsid w:val="007A3604"/>
    <w:rsid w:val="007A3878"/>
    <w:rsid w:val="007A3D85"/>
    <w:rsid w:val="007A3E0D"/>
    <w:rsid w:val="007A436D"/>
    <w:rsid w:val="007A54F6"/>
    <w:rsid w:val="007A55FE"/>
    <w:rsid w:val="007A582C"/>
    <w:rsid w:val="007A5950"/>
    <w:rsid w:val="007A6D91"/>
    <w:rsid w:val="007A7618"/>
    <w:rsid w:val="007B00C9"/>
    <w:rsid w:val="007B02C7"/>
    <w:rsid w:val="007B0306"/>
    <w:rsid w:val="007B08E4"/>
    <w:rsid w:val="007B0D86"/>
    <w:rsid w:val="007B28C3"/>
    <w:rsid w:val="007B3A8E"/>
    <w:rsid w:val="007B3C9B"/>
    <w:rsid w:val="007B4271"/>
    <w:rsid w:val="007B497D"/>
    <w:rsid w:val="007B4EE9"/>
    <w:rsid w:val="007B5234"/>
    <w:rsid w:val="007B54C7"/>
    <w:rsid w:val="007B5637"/>
    <w:rsid w:val="007B5DC5"/>
    <w:rsid w:val="007B5F32"/>
    <w:rsid w:val="007B63FC"/>
    <w:rsid w:val="007B6708"/>
    <w:rsid w:val="007B6C20"/>
    <w:rsid w:val="007B6E8D"/>
    <w:rsid w:val="007C029E"/>
    <w:rsid w:val="007C0636"/>
    <w:rsid w:val="007C10E4"/>
    <w:rsid w:val="007C17B4"/>
    <w:rsid w:val="007C20F8"/>
    <w:rsid w:val="007C21C5"/>
    <w:rsid w:val="007C2229"/>
    <w:rsid w:val="007C2313"/>
    <w:rsid w:val="007C2D47"/>
    <w:rsid w:val="007C3590"/>
    <w:rsid w:val="007C387A"/>
    <w:rsid w:val="007C3A0D"/>
    <w:rsid w:val="007C3EB0"/>
    <w:rsid w:val="007C43D6"/>
    <w:rsid w:val="007C47FF"/>
    <w:rsid w:val="007C60A8"/>
    <w:rsid w:val="007C660F"/>
    <w:rsid w:val="007C6664"/>
    <w:rsid w:val="007C66FF"/>
    <w:rsid w:val="007C69AE"/>
    <w:rsid w:val="007C6FE9"/>
    <w:rsid w:val="007C7688"/>
    <w:rsid w:val="007C76E3"/>
    <w:rsid w:val="007C76F3"/>
    <w:rsid w:val="007C7DD9"/>
    <w:rsid w:val="007D03BC"/>
    <w:rsid w:val="007D0503"/>
    <w:rsid w:val="007D0DC9"/>
    <w:rsid w:val="007D0ECD"/>
    <w:rsid w:val="007D2882"/>
    <w:rsid w:val="007D296C"/>
    <w:rsid w:val="007D2C31"/>
    <w:rsid w:val="007D2E50"/>
    <w:rsid w:val="007D3D74"/>
    <w:rsid w:val="007D445F"/>
    <w:rsid w:val="007D4DED"/>
    <w:rsid w:val="007D5BA2"/>
    <w:rsid w:val="007D5ED3"/>
    <w:rsid w:val="007D682F"/>
    <w:rsid w:val="007D6FB9"/>
    <w:rsid w:val="007D7211"/>
    <w:rsid w:val="007E0595"/>
    <w:rsid w:val="007E0A63"/>
    <w:rsid w:val="007E0C63"/>
    <w:rsid w:val="007E0E05"/>
    <w:rsid w:val="007E0F5D"/>
    <w:rsid w:val="007E23A1"/>
    <w:rsid w:val="007E259F"/>
    <w:rsid w:val="007E347E"/>
    <w:rsid w:val="007E41A4"/>
    <w:rsid w:val="007E43E3"/>
    <w:rsid w:val="007E54B8"/>
    <w:rsid w:val="007E5D12"/>
    <w:rsid w:val="007E6420"/>
    <w:rsid w:val="007E677F"/>
    <w:rsid w:val="007E6B25"/>
    <w:rsid w:val="007E6E06"/>
    <w:rsid w:val="007E6F4A"/>
    <w:rsid w:val="007E79CC"/>
    <w:rsid w:val="007F1124"/>
    <w:rsid w:val="007F152D"/>
    <w:rsid w:val="007F20C4"/>
    <w:rsid w:val="007F20EE"/>
    <w:rsid w:val="007F23D8"/>
    <w:rsid w:val="007F307A"/>
    <w:rsid w:val="007F30C6"/>
    <w:rsid w:val="007F38FD"/>
    <w:rsid w:val="007F3C18"/>
    <w:rsid w:val="007F4318"/>
    <w:rsid w:val="007F4709"/>
    <w:rsid w:val="007F47DA"/>
    <w:rsid w:val="007F4E52"/>
    <w:rsid w:val="007F4F84"/>
    <w:rsid w:val="007F5382"/>
    <w:rsid w:val="007F55A4"/>
    <w:rsid w:val="007F5D28"/>
    <w:rsid w:val="007F6260"/>
    <w:rsid w:val="007F682B"/>
    <w:rsid w:val="007F78E8"/>
    <w:rsid w:val="007F7E84"/>
    <w:rsid w:val="007F7F8F"/>
    <w:rsid w:val="00800509"/>
    <w:rsid w:val="0080078E"/>
    <w:rsid w:val="00800B7F"/>
    <w:rsid w:val="008012B1"/>
    <w:rsid w:val="00801D63"/>
    <w:rsid w:val="0080348B"/>
    <w:rsid w:val="00803D82"/>
    <w:rsid w:val="00803D98"/>
    <w:rsid w:val="00804D71"/>
    <w:rsid w:val="008052CE"/>
    <w:rsid w:val="0080548A"/>
    <w:rsid w:val="008058D0"/>
    <w:rsid w:val="00806A4C"/>
    <w:rsid w:val="0080705B"/>
    <w:rsid w:val="0080723C"/>
    <w:rsid w:val="00807F71"/>
    <w:rsid w:val="0081000F"/>
    <w:rsid w:val="0081136F"/>
    <w:rsid w:val="0081137A"/>
    <w:rsid w:val="00812657"/>
    <w:rsid w:val="00812A1A"/>
    <w:rsid w:val="00812DFF"/>
    <w:rsid w:val="008135BD"/>
    <w:rsid w:val="0081362F"/>
    <w:rsid w:val="0081383A"/>
    <w:rsid w:val="0081497F"/>
    <w:rsid w:val="00814B90"/>
    <w:rsid w:val="00814FC7"/>
    <w:rsid w:val="0081660C"/>
    <w:rsid w:val="00816AD8"/>
    <w:rsid w:val="00817195"/>
    <w:rsid w:val="00817416"/>
    <w:rsid w:val="00817658"/>
    <w:rsid w:val="008206AE"/>
    <w:rsid w:val="008211D6"/>
    <w:rsid w:val="00821271"/>
    <w:rsid w:val="00821306"/>
    <w:rsid w:val="008213D9"/>
    <w:rsid w:val="008216CE"/>
    <w:rsid w:val="008218AE"/>
    <w:rsid w:val="00821D85"/>
    <w:rsid w:val="00821E47"/>
    <w:rsid w:val="008220F6"/>
    <w:rsid w:val="00822456"/>
    <w:rsid w:val="00823819"/>
    <w:rsid w:val="00823C4B"/>
    <w:rsid w:val="0082427D"/>
    <w:rsid w:val="00825441"/>
    <w:rsid w:val="00826855"/>
    <w:rsid w:val="00830052"/>
    <w:rsid w:val="008300D0"/>
    <w:rsid w:val="008308D8"/>
    <w:rsid w:val="008320D2"/>
    <w:rsid w:val="008321CE"/>
    <w:rsid w:val="0083257C"/>
    <w:rsid w:val="0083261B"/>
    <w:rsid w:val="00832B44"/>
    <w:rsid w:val="00832EC9"/>
    <w:rsid w:val="00833307"/>
    <w:rsid w:val="00833583"/>
    <w:rsid w:val="00833B5B"/>
    <w:rsid w:val="00833E9A"/>
    <w:rsid w:val="00834FEF"/>
    <w:rsid w:val="00836323"/>
    <w:rsid w:val="008379FF"/>
    <w:rsid w:val="00837D3D"/>
    <w:rsid w:val="00837E9B"/>
    <w:rsid w:val="008404AA"/>
    <w:rsid w:val="008406D7"/>
    <w:rsid w:val="0084074F"/>
    <w:rsid w:val="008407BA"/>
    <w:rsid w:val="00840AA3"/>
    <w:rsid w:val="00840AAC"/>
    <w:rsid w:val="0084101C"/>
    <w:rsid w:val="0084181B"/>
    <w:rsid w:val="00841F29"/>
    <w:rsid w:val="008425CC"/>
    <w:rsid w:val="00842DC2"/>
    <w:rsid w:val="0084357B"/>
    <w:rsid w:val="00845B14"/>
    <w:rsid w:val="008465B4"/>
    <w:rsid w:val="00846D25"/>
    <w:rsid w:val="00850013"/>
    <w:rsid w:val="008500DD"/>
    <w:rsid w:val="00850A0A"/>
    <w:rsid w:val="00850A94"/>
    <w:rsid w:val="00851E96"/>
    <w:rsid w:val="00851F1C"/>
    <w:rsid w:val="00852FA5"/>
    <w:rsid w:val="00853F7D"/>
    <w:rsid w:val="0085517F"/>
    <w:rsid w:val="0085562D"/>
    <w:rsid w:val="00855A78"/>
    <w:rsid w:val="00856154"/>
    <w:rsid w:val="00856286"/>
    <w:rsid w:val="0085657E"/>
    <w:rsid w:val="00856F0E"/>
    <w:rsid w:val="008573AF"/>
    <w:rsid w:val="008576B0"/>
    <w:rsid w:val="00860296"/>
    <w:rsid w:val="008602E3"/>
    <w:rsid w:val="00860DA4"/>
    <w:rsid w:val="00861146"/>
    <w:rsid w:val="00861948"/>
    <w:rsid w:val="00862011"/>
    <w:rsid w:val="00862A15"/>
    <w:rsid w:val="00862CC9"/>
    <w:rsid w:val="00862D8E"/>
    <w:rsid w:val="00862EF2"/>
    <w:rsid w:val="0086598A"/>
    <w:rsid w:val="00865C3D"/>
    <w:rsid w:val="00865F4C"/>
    <w:rsid w:val="00866453"/>
    <w:rsid w:val="0086707F"/>
    <w:rsid w:val="00867501"/>
    <w:rsid w:val="00867D8E"/>
    <w:rsid w:val="008700C0"/>
    <w:rsid w:val="0087058B"/>
    <w:rsid w:val="0087099A"/>
    <w:rsid w:val="00870D79"/>
    <w:rsid w:val="00871333"/>
    <w:rsid w:val="00871952"/>
    <w:rsid w:val="00872006"/>
    <w:rsid w:val="00872386"/>
    <w:rsid w:val="008726D7"/>
    <w:rsid w:val="00873128"/>
    <w:rsid w:val="008735BC"/>
    <w:rsid w:val="00873AAC"/>
    <w:rsid w:val="00873C61"/>
    <w:rsid w:val="00873DFD"/>
    <w:rsid w:val="008749BF"/>
    <w:rsid w:val="00875542"/>
    <w:rsid w:val="00875E14"/>
    <w:rsid w:val="0087677E"/>
    <w:rsid w:val="0087712C"/>
    <w:rsid w:val="008776E7"/>
    <w:rsid w:val="00877746"/>
    <w:rsid w:val="00877C5D"/>
    <w:rsid w:val="00880354"/>
    <w:rsid w:val="0088093C"/>
    <w:rsid w:val="00880BC0"/>
    <w:rsid w:val="0088127A"/>
    <w:rsid w:val="00881D59"/>
    <w:rsid w:val="00882991"/>
    <w:rsid w:val="00882EC1"/>
    <w:rsid w:val="00883236"/>
    <w:rsid w:val="0088324E"/>
    <w:rsid w:val="0088434F"/>
    <w:rsid w:val="00884371"/>
    <w:rsid w:val="008848E2"/>
    <w:rsid w:val="00884B7A"/>
    <w:rsid w:val="00884D47"/>
    <w:rsid w:val="008856C5"/>
    <w:rsid w:val="00886112"/>
    <w:rsid w:val="008872B3"/>
    <w:rsid w:val="00887392"/>
    <w:rsid w:val="00890A64"/>
    <w:rsid w:val="00890C40"/>
    <w:rsid w:val="0089122E"/>
    <w:rsid w:val="008912A7"/>
    <w:rsid w:val="0089183A"/>
    <w:rsid w:val="00892056"/>
    <w:rsid w:val="008920B4"/>
    <w:rsid w:val="008925EB"/>
    <w:rsid w:val="0089275E"/>
    <w:rsid w:val="00892B43"/>
    <w:rsid w:val="00893432"/>
    <w:rsid w:val="00893936"/>
    <w:rsid w:val="00893CE2"/>
    <w:rsid w:val="00893F41"/>
    <w:rsid w:val="00895144"/>
    <w:rsid w:val="00895963"/>
    <w:rsid w:val="008972B6"/>
    <w:rsid w:val="00897339"/>
    <w:rsid w:val="00897697"/>
    <w:rsid w:val="008977E1"/>
    <w:rsid w:val="00897BFA"/>
    <w:rsid w:val="00897C35"/>
    <w:rsid w:val="00897D19"/>
    <w:rsid w:val="008A0044"/>
    <w:rsid w:val="008A0156"/>
    <w:rsid w:val="008A0BFE"/>
    <w:rsid w:val="008A1932"/>
    <w:rsid w:val="008A21D9"/>
    <w:rsid w:val="008A232D"/>
    <w:rsid w:val="008A3182"/>
    <w:rsid w:val="008A3C76"/>
    <w:rsid w:val="008A3D54"/>
    <w:rsid w:val="008A3E10"/>
    <w:rsid w:val="008A411C"/>
    <w:rsid w:val="008A4630"/>
    <w:rsid w:val="008A47CE"/>
    <w:rsid w:val="008A4DFA"/>
    <w:rsid w:val="008A5F2F"/>
    <w:rsid w:val="008A6BAE"/>
    <w:rsid w:val="008A7350"/>
    <w:rsid w:val="008A7A72"/>
    <w:rsid w:val="008B09F3"/>
    <w:rsid w:val="008B111A"/>
    <w:rsid w:val="008B16E6"/>
    <w:rsid w:val="008B1AB2"/>
    <w:rsid w:val="008B1D9B"/>
    <w:rsid w:val="008B2042"/>
    <w:rsid w:val="008B25F1"/>
    <w:rsid w:val="008B3567"/>
    <w:rsid w:val="008B36D0"/>
    <w:rsid w:val="008B38AF"/>
    <w:rsid w:val="008B3D7F"/>
    <w:rsid w:val="008B3E1B"/>
    <w:rsid w:val="008B3F4B"/>
    <w:rsid w:val="008B48EC"/>
    <w:rsid w:val="008B4AF0"/>
    <w:rsid w:val="008B518E"/>
    <w:rsid w:val="008B527B"/>
    <w:rsid w:val="008B5AB9"/>
    <w:rsid w:val="008B67E6"/>
    <w:rsid w:val="008B69B8"/>
    <w:rsid w:val="008B7042"/>
    <w:rsid w:val="008B770C"/>
    <w:rsid w:val="008C0325"/>
    <w:rsid w:val="008C094A"/>
    <w:rsid w:val="008C1570"/>
    <w:rsid w:val="008C1792"/>
    <w:rsid w:val="008C17B2"/>
    <w:rsid w:val="008C1E3E"/>
    <w:rsid w:val="008C2059"/>
    <w:rsid w:val="008C21D0"/>
    <w:rsid w:val="008C2DBC"/>
    <w:rsid w:val="008C3A4E"/>
    <w:rsid w:val="008C5371"/>
    <w:rsid w:val="008C623D"/>
    <w:rsid w:val="008C65F4"/>
    <w:rsid w:val="008C6683"/>
    <w:rsid w:val="008C6E0C"/>
    <w:rsid w:val="008C7273"/>
    <w:rsid w:val="008C78F8"/>
    <w:rsid w:val="008D05DF"/>
    <w:rsid w:val="008D09E8"/>
    <w:rsid w:val="008D0E65"/>
    <w:rsid w:val="008D110A"/>
    <w:rsid w:val="008D1612"/>
    <w:rsid w:val="008D2259"/>
    <w:rsid w:val="008D2531"/>
    <w:rsid w:val="008D2833"/>
    <w:rsid w:val="008D2A5B"/>
    <w:rsid w:val="008D313A"/>
    <w:rsid w:val="008D3381"/>
    <w:rsid w:val="008D33FE"/>
    <w:rsid w:val="008D3B9F"/>
    <w:rsid w:val="008D3D02"/>
    <w:rsid w:val="008D3D5A"/>
    <w:rsid w:val="008D4226"/>
    <w:rsid w:val="008D4D7C"/>
    <w:rsid w:val="008D5432"/>
    <w:rsid w:val="008D54C0"/>
    <w:rsid w:val="008D5558"/>
    <w:rsid w:val="008D5806"/>
    <w:rsid w:val="008D5ED9"/>
    <w:rsid w:val="008D7247"/>
    <w:rsid w:val="008D7567"/>
    <w:rsid w:val="008E0EE4"/>
    <w:rsid w:val="008E12BE"/>
    <w:rsid w:val="008E13FD"/>
    <w:rsid w:val="008E1C24"/>
    <w:rsid w:val="008E2626"/>
    <w:rsid w:val="008E27A9"/>
    <w:rsid w:val="008E323C"/>
    <w:rsid w:val="008E32E0"/>
    <w:rsid w:val="008E35A6"/>
    <w:rsid w:val="008E36D9"/>
    <w:rsid w:val="008E3A5C"/>
    <w:rsid w:val="008E3A9A"/>
    <w:rsid w:val="008E429E"/>
    <w:rsid w:val="008E58A3"/>
    <w:rsid w:val="008E5938"/>
    <w:rsid w:val="008E6109"/>
    <w:rsid w:val="008E6A39"/>
    <w:rsid w:val="008E76BB"/>
    <w:rsid w:val="008F1764"/>
    <w:rsid w:val="008F1E3D"/>
    <w:rsid w:val="008F235C"/>
    <w:rsid w:val="008F290B"/>
    <w:rsid w:val="008F2F11"/>
    <w:rsid w:val="008F3369"/>
    <w:rsid w:val="008F33A6"/>
    <w:rsid w:val="008F35EC"/>
    <w:rsid w:val="008F4FE8"/>
    <w:rsid w:val="008F4FED"/>
    <w:rsid w:val="008F5D5A"/>
    <w:rsid w:val="008F6200"/>
    <w:rsid w:val="008F62F8"/>
    <w:rsid w:val="008F6893"/>
    <w:rsid w:val="008F7292"/>
    <w:rsid w:val="008F76C0"/>
    <w:rsid w:val="008F7E39"/>
    <w:rsid w:val="009000F2"/>
    <w:rsid w:val="0090079D"/>
    <w:rsid w:val="0090086A"/>
    <w:rsid w:val="00900D2C"/>
    <w:rsid w:val="00901807"/>
    <w:rsid w:val="00901F0E"/>
    <w:rsid w:val="00902A26"/>
    <w:rsid w:val="00902A57"/>
    <w:rsid w:val="00902B29"/>
    <w:rsid w:val="00903C83"/>
    <w:rsid w:val="00903D77"/>
    <w:rsid w:val="0090408F"/>
    <w:rsid w:val="0090446A"/>
    <w:rsid w:val="00904537"/>
    <w:rsid w:val="00904DC3"/>
    <w:rsid w:val="0090534A"/>
    <w:rsid w:val="00905469"/>
    <w:rsid w:val="00906078"/>
    <w:rsid w:val="0090629C"/>
    <w:rsid w:val="00906EA2"/>
    <w:rsid w:val="00907278"/>
    <w:rsid w:val="00910041"/>
    <w:rsid w:val="0091112B"/>
    <w:rsid w:val="00911D61"/>
    <w:rsid w:val="00912850"/>
    <w:rsid w:val="009128B8"/>
    <w:rsid w:val="0091472C"/>
    <w:rsid w:val="00914DC9"/>
    <w:rsid w:val="00914F4F"/>
    <w:rsid w:val="00915351"/>
    <w:rsid w:val="00915679"/>
    <w:rsid w:val="009159C2"/>
    <w:rsid w:val="0091627F"/>
    <w:rsid w:val="00916E45"/>
    <w:rsid w:val="0092077A"/>
    <w:rsid w:val="00920DC0"/>
    <w:rsid w:val="009219F3"/>
    <w:rsid w:val="009221CB"/>
    <w:rsid w:val="00922320"/>
    <w:rsid w:val="00923643"/>
    <w:rsid w:val="00923E1A"/>
    <w:rsid w:val="009245CC"/>
    <w:rsid w:val="0092490A"/>
    <w:rsid w:val="00925A3E"/>
    <w:rsid w:val="009261DB"/>
    <w:rsid w:val="009267C2"/>
    <w:rsid w:val="00926939"/>
    <w:rsid w:val="00926F4C"/>
    <w:rsid w:val="00927330"/>
    <w:rsid w:val="00927710"/>
    <w:rsid w:val="009307CA"/>
    <w:rsid w:val="009312F9"/>
    <w:rsid w:val="00931445"/>
    <w:rsid w:val="00931AB8"/>
    <w:rsid w:val="00931C19"/>
    <w:rsid w:val="00931C63"/>
    <w:rsid w:val="00931D10"/>
    <w:rsid w:val="0093218A"/>
    <w:rsid w:val="0093386D"/>
    <w:rsid w:val="00934C8E"/>
    <w:rsid w:val="00935194"/>
    <w:rsid w:val="00936EA5"/>
    <w:rsid w:val="00937114"/>
    <w:rsid w:val="0094015D"/>
    <w:rsid w:val="00940916"/>
    <w:rsid w:val="009412B7"/>
    <w:rsid w:val="00941B13"/>
    <w:rsid w:val="0094215C"/>
    <w:rsid w:val="00942F8E"/>
    <w:rsid w:val="00943543"/>
    <w:rsid w:val="009441DB"/>
    <w:rsid w:val="00944834"/>
    <w:rsid w:val="00946128"/>
    <w:rsid w:val="0094633F"/>
    <w:rsid w:val="00947BA5"/>
    <w:rsid w:val="00950805"/>
    <w:rsid w:val="009517E4"/>
    <w:rsid w:val="009518D4"/>
    <w:rsid w:val="009520BC"/>
    <w:rsid w:val="009521D2"/>
    <w:rsid w:val="00952403"/>
    <w:rsid w:val="00952589"/>
    <w:rsid w:val="00952BD8"/>
    <w:rsid w:val="00953573"/>
    <w:rsid w:val="009537C0"/>
    <w:rsid w:val="009557A9"/>
    <w:rsid w:val="00956647"/>
    <w:rsid w:val="00956CF3"/>
    <w:rsid w:val="00957380"/>
    <w:rsid w:val="00957409"/>
    <w:rsid w:val="00957499"/>
    <w:rsid w:val="00957ED2"/>
    <w:rsid w:val="009604AE"/>
    <w:rsid w:val="009609AF"/>
    <w:rsid w:val="00960DE4"/>
    <w:rsid w:val="009610C7"/>
    <w:rsid w:val="00961164"/>
    <w:rsid w:val="009612A4"/>
    <w:rsid w:val="00961867"/>
    <w:rsid w:val="00961A4F"/>
    <w:rsid w:val="009625B7"/>
    <w:rsid w:val="00962FB8"/>
    <w:rsid w:val="00963183"/>
    <w:rsid w:val="0096373F"/>
    <w:rsid w:val="00964007"/>
    <w:rsid w:val="00964283"/>
    <w:rsid w:val="009642A4"/>
    <w:rsid w:val="009643F4"/>
    <w:rsid w:val="009645A6"/>
    <w:rsid w:val="00964F5A"/>
    <w:rsid w:val="0096527F"/>
    <w:rsid w:val="009653ED"/>
    <w:rsid w:val="00965B85"/>
    <w:rsid w:val="00966A21"/>
    <w:rsid w:val="00966AD2"/>
    <w:rsid w:val="0097025C"/>
    <w:rsid w:val="00971415"/>
    <w:rsid w:val="009716D8"/>
    <w:rsid w:val="00971F54"/>
    <w:rsid w:val="00972057"/>
    <w:rsid w:val="0097227B"/>
    <w:rsid w:val="0097262E"/>
    <w:rsid w:val="0097293F"/>
    <w:rsid w:val="00973103"/>
    <w:rsid w:val="00974022"/>
    <w:rsid w:val="009743E8"/>
    <w:rsid w:val="009745D8"/>
    <w:rsid w:val="00974F3B"/>
    <w:rsid w:val="0097552A"/>
    <w:rsid w:val="0097564A"/>
    <w:rsid w:val="00975974"/>
    <w:rsid w:val="00975D06"/>
    <w:rsid w:val="00975D63"/>
    <w:rsid w:val="00975DAE"/>
    <w:rsid w:val="00976BBE"/>
    <w:rsid w:val="00977349"/>
    <w:rsid w:val="0098055B"/>
    <w:rsid w:val="00980B30"/>
    <w:rsid w:val="009810BE"/>
    <w:rsid w:val="009817BC"/>
    <w:rsid w:val="009819A7"/>
    <w:rsid w:val="0098220A"/>
    <w:rsid w:val="00982E75"/>
    <w:rsid w:val="00983337"/>
    <w:rsid w:val="009836AA"/>
    <w:rsid w:val="009846BF"/>
    <w:rsid w:val="009851F5"/>
    <w:rsid w:val="0098534B"/>
    <w:rsid w:val="00986019"/>
    <w:rsid w:val="00986281"/>
    <w:rsid w:val="00986FC9"/>
    <w:rsid w:val="0098764E"/>
    <w:rsid w:val="00987683"/>
    <w:rsid w:val="00987826"/>
    <w:rsid w:val="00987B4F"/>
    <w:rsid w:val="00987D58"/>
    <w:rsid w:val="0099034B"/>
    <w:rsid w:val="009906D4"/>
    <w:rsid w:val="00990A8E"/>
    <w:rsid w:val="00990EB7"/>
    <w:rsid w:val="00990F3D"/>
    <w:rsid w:val="00990F5F"/>
    <w:rsid w:val="009911A7"/>
    <w:rsid w:val="009913B8"/>
    <w:rsid w:val="009914E4"/>
    <w:rsid w:val="00992141"/>
    <w:rsid w:val="009921DB"/>
    <w:rsid w:val="00992C67"/>
    <w:rsid w:val="00992D5B"/>
    <w:rsid w:val="00992F7F"/>
    <w:rsid w:val="00993135"/>
    <w:rsid w:val="00993AC7"/>
    <w:rsid w:val="00993BAD"/>
    <w:rsid w:val="00993E49"/>
    <w:rsid w:val="00994120"/>
    <w:rsid w:val="009942F5"/>
    <w:rsid w:val="00994568"/>
    <w:rsid w:val="00994602"/>
    <w:rsid w:val="00995B01"/>
    <w:rsid w:val="00996055"/>
    <w:rsid w:val="00996EF4"/>
    <w:rsid w:val="00997044"/>
    <w:rsid w:val="00997BC9"/>
    <w:rsid w:val="009A113D"/>
    <w:rsid w:val="009A1357"/>
    <w:rsid w:val="009A1ECA"/>
    <w:rsid w:val="009A2BE9"/>
    <w:rsid w:val="009A2BF3"/>
    <w:rsid w:val="009A3688"/>
    <w:rsid w:val="009A3713"/>
    <w:rsid w:val="009A3C3E"/>
    <w:rsid w:val="009A4153"/>
    <w:rsid w:val="009A4C2C"/>
    <w:rsid w:val="009A59B3"/>
    <w:rsid w:val="009A5FAE"/>
    <w:rsid w:val="009A6B3A"/>
    <w:rsid w:val="009A70A3"/>
    <w:rsid w:val="009A7E7C"/>
    <w:rsid w:val="009B05D2"/>
    <w:rsid w:val="009B152B"/>
    <w:rsid w:val="009B2731"/>
    <w:rsid w:val="009B2DCF"/>
    <w:rsid w:val="009B39D8"/>
    <w:rsid w:val="009B3D38"/>
    <w:rsid w:val="009B4368"/>
    <w:rsid w:val="009B4D4C"/>
    <w:rsid w:val="009B66F5"/>
    <w:rsid w:val="009B7505"/>
    <w:rsid w:val="009C0020"/>
    <w:rsid w:val="009C03F7"/>
    <w:rsid w:val="009C10DA"/>
    <w:rsid w:val="009C18B8"/>
    <w:rsid w:val="009C19FC"/>
    <w:rsid w:val="009C27F7"/>
    <w:rsid w:val="009C3BC4"/>
    <w:rsid w:val="009C3C93"/>
    <w:rsid w:val="009C3E97"/>
    <w:rsid w:val="009C4017"/>
    <w:rsid w:val="009C424E"/>
    <w:rsid w:val="009C4708"/>
    <w:rsid w:val="009C4870"/>
    <w:rsid w:val="009C4C4E"/>
    <w:rsid w:val="009C4D37"/>
    <w:rsid w:val="009C574C"/>
    <w:rsid w:val="009C5753"/>
    <w:rsid w:val="009C5E42"/>
    <w:rsid w:val="009C620F"/>
    <w:rsid w:val="009C657D"/>
    <w:rsid w:val="009C724B"/>
    <w:rsid w:val="009C7266"/>
    <w:rsid w:val="009C748A"/>
    <w:rsid w:val="009D03B7"/>
    <w:rsid w:val="009D07AD"/>
    <w:rsid w:val="009D0824"/>
    <w:rsid w:val="009D1172"/>
    <w:rsid w:val="009D13CC"/>
    <w:rsid w:val="009D1654"/>
    <w:rsid w:val="009D1AAC"/>
    <w:rsid w:val="009D1BDB"/>
    <w:rsid w:val="009D298F"/>
    <w:rsid w:val="009D2F9C"/>
    <w:rsid w:val="009D4207"/>
    <w:rsid w:val="009D4E4A"/>
    <w:rsid w:val="009D5130"/>
    <w:rsid w:val="009D53D1"/>
    <w:rsid w:val="009D53FB"/>
    <w:rsid w:val="009D56A4"/>
    <w:rsid w:val="009D6081"/>
    <w:rsid w:val="009D678C"/>
    <w:rsid w:val="009D6B9A"/>
    <w:rsid w:val="009D6D30"/>
    <w:rsid w:val="009D7523"/>
    <w:rsid w:val="009D76B5"/>
    <w:rsid w:val="009D7AF1"/>
    <w:rsid w:val="009D7BC7"/>
    <w:rsid w:val="009D7FAC"/>
    <w:rsid w:val="009E0109"/>
    <w:rsid w:val="009E0342"/>
    <w:rsid w:val="009E098B"/>
    <w:rsid w:val="009E09AB"/>
    <w:rsid w:val="009E0D7D"/>
    <w:rsid w:val="009E0DAF"/>
    <w:rsid w:val="009E19BB"/>
    <w:rsid w:val="009E1C47"/>
    <w:rsid w:val="009E38D1"/>
    <w:rsid w:val="009E3DF1"/>
    <w:rsid w:val="009E514A"/>
    <w:rsid w:val="009E5177"/>
    <w:rsid w:val="009E5701"/>
    <w:rsid w:val="009E5711"/>
    <w:rsid w:val="009E758E"/>
    <w:rsid w:val="009E7BFB"/>
    <w:rsid w:val="009E7D6B"/>
    <w:rsid w:val="009E7E81"/>
    <w:rsid w:val="009F020A"/>
    <w:rsid w:val="009F05AD"/>
    <w:rsid w:val="009F0659"/>
    <w:rsid w:val="009F1109"/>
    <w:rsid w:val="009F143E"/>
    <w:rsid w:val="009F1DE8"/>
    <w:rsid w:val="009F2186"/>
    <w:rsid w:val="009F227C"/>
    <w:rsid w:val="009F24DD"/>
    <w:rsid w:val="009F28DC"/>
    <w:rsid w:val="009F2EDB"/>
    <w:rsid w:val="009F33DC"/>
    <w:rsid w:val="009F3572"/>
    <w:rsid w:val="009F4550"/>
    <w:rsid w:val="009F56C0"/>
    <w:rsid w:val="009F5C76"/>
    <w:rsid w:val="00A000C5"/>
    <w:rsid w:val="00A007B4"/>
    <w:rsid w:val="00A00930"/>
    <w:rsid w:val="00A00CA0"/>
    <w:rsid w:val="00A00E00"/>
    <w:rsid w:val="00A01221"/>
    <w:rsid w:val="00A012A8"/>
    <w:rsid w:val="00A012F1"/>
    <w:rsid w:val="00A016FF"/>
    <w:rsid w:val="00A01886"/>
    <w:rsid w:val="00A0207F"/>
    <w:rsid w:val="00A021AF"/>
    <w:rsid w:val="00A027B1"/>
    <w:rsid w:val="00A0307A"/>
    <w:rsid w:val="00A03A7C"/>
    <w:rsid w:val="00A044AA"/>
    <w:rsid w:val="00A0700C"/>
    <w:rsid w:val="00A102F8"/>
    <w:rsid w:val="00A10A20"/>
    <w:rsid w:val="00A117D5"/>
    <w:rsid w:val="00A11C11"/>
    <w:rsid w:val="00A12720"/>
    <w:rsid w:val="00A12ED1"/>
    <w:rsid w:val="00A13121"/>
    <w:rsid w:val="00A131F5"/>
    <w:rsid w:val="00A133C1"/>
    <w:rsid w:val="00A13414"/>
    <w:rsid w:val="00A13675"/>
    <w:rsid w:val="00A138B7"/>
    <w:rsid w:val="00A13F2D"/>
    <w:rsid w:val="00A148A0"/>
    <w:rsid w:val="00A14AA8"/>
    <w:rsid w:val="00A14F81"/>
    <w:rsid w:val="00A1535F"/>
    <w:rsid w:val="00A15CB1"/>
    <w:rsid w:val="00A15DCC"/>
    <w:rsid w:val="00A15E7D"/>
    <w:rsid w:val="00A15E84"/>
    <w:rsid w:val="00A16021"/>
    <w:rsid w:val="00A16961"/>
    <w:rsid w:val="00A176DD"/>
    <w:rsid w:val="00A21838"/>
    <w:rsid w:val="00A22C3E"/>
    <w:rsid w:val="00A22C4D"/>
    <w:rsid w:val="00A2334E"/>
    <w:rsid w:val="00A23442"/>
    <w:rsid w:val="00A249D2"/>
    <w:rsid w:val="00A254AB"/>
    <w:rsid w:val="00A259F2"/>
    <w:rsid w:val="00A266CC"/>
    <w:rsid w:val="00A26DB4"/>
    <w:rsid w:val="00A27425"/>
    <w:rsid w:val="00A3023E"/>
    <w:rsid w:val="00A305C5"/>
    <w:rsid w:val="00A30919"/>
    <w:rsid w:val="00A31F05"/>
    <w:rsid w:val="00A31FD2"/>
    <w:rsid w:val="00A3404D"/>
    <w:rsid w:val="00A341AB"/>
    <w:rsid w:val="00A34290"/>
    <w:rsid w:val="00A355F9"/>
    <w:rsid w:val="00A357D3"/>
    <w:rsid w:val="00A35AA9"/>
    <w:rsid w:val="00A35F3C"/>
    <w:rsid w:val="00A36CF6"/>
    <w:rsid w:val="00A37309"/>
    <w:rsid w:val="00A37329"/>
    <w:rsid w:val="00A37558"/>
    <w:rsid w:val="00A3786A"/>
    <w:rsid w:val="00A4008C"/>
    <w:rsid w:val="00A402A8"/>
    <w:rsid w:val="00A40685"/>
    <w:rsid w:val="00A40E2F"/>
    <w:rsid w:val="00A41819"/>
    <w:rsid w:val="00A41C9A"/>
    <w:rsid w:val="00A41D73"/>
    <w:rsid w:val="00A42406"/>
    <w:rsid w:val="00A433E8"/>
    <w:rsid w:val="00A43A1D"/>
    <w:rsid w:val="00A43AB0"/>
    <w:rsid w:val="00A44854"/>
    <w:rsid w:val="00A44A45"/>
    <w:rsid w:val="00A4665D"/>
    <w:rsid w:val="00A46859"/>
    <w:rsid w:val="00A46D39"/>
    <w:rsid w:val="00A47019"/>
    <w:rsid w:val="00A472B8"/>
    <w:rsid w:val="00A5004A"/>
    <w:rsid w:val="00A5017C"/>
    <w:rsid w:val="00A502D6"/>
    <w:rsid w:val="00A502F5"/>
    <w:rsid w:val="00A504F4"/>
    <w:rsid w:val="00A507C4"/>
    <w:rsid w:val="00A508AA"/>
    <w:rsid w:val="00A50EE7"/>
    <w:rsid w:val="00A51526"/>
    <w:rsid w:val="00A51A6F"/>
    <w:rsid w:val="00A526CE"/>
    <w:rsid w:val="00A5468F"/>
    <w:rsid w:val="00A54909"/>
    <w:rsid w:val="00A54DC0"/>
    <w:rsid w:val="00A550C9"/>
    <w:rsid w:val="00A55228"/>
    <w:rsid w:val="00A55410"/>
    <w:rsid w:val="00A55A04"/>
    <w:rsid w:val="00A564DE"/>
    <w:rsid w:val="00A6054E"/>
    <w:rsid w:val="00A60799"/>
    <w:rsid w:val="00A6170B"/>
    <w:rsid w:val="00A61991"/>
    <w:rsid w:val="00A61B7F"/>
    <w:rsid w:val="00A61B91"/>
    <w:rsid w:val="00A61C3A"/>
    <w:rsid w:val="00A620E8"/>
    <w:rsid w:val="00A63335"/>
    <w:rsid w:val="00A634EB"/>
    <w:rsid w:val="00A63685"/>
    <w:rsid w:val="00A63EA5"/>
    <w:rsid w:val="00A64545"/>
    <w:rsid w:val="00A645AC"/>
    <w:rsid w:val="00A64C79"/>
    <w:rsid w:val="00A65EFB"/>
    <w:rsid w:val="00A66E28"/>
    <w:rsid w:val="00A67429"/>
    <w:rsid w:val="00A677E7"/>
    <w:rsid w:val="00A67CE9"/>
    <w:rsid w:val="00A70590"/>
    <w:rsid w:val="00A7062E"/>
    <w:rsid w:val="00A70834"/>
    <w:rsid w:val="00A71542"/>
    <w:rsid w:val="00A7171F"/>
    <w:rsid w:val="00A71FA0"/>
    <w:rsid w:val="00A71FBD"/>
    <w:rsid w:val="00A72727"/>
    <w:rsid w:val="00A727D8"/>
    <w:rsid w:val="00A72C1A"/>
    <w:rsid w:val="00A732FB"/>
    <w:rsid w:val="00A7463E"/>
    <w:rsid w:val="00A758E2"/>
    <w:rsid w:val="00A765B1"/>
    <w:rsid w:val="00A772F2"/>
    <w:rsid w:val="00A77828"/>
    <w:rsid w:val="00A77BAA"/>
    <w:rsid w:val="00A800F9"/>
    <w:rsid w:val="00A803A6"/>
    <w:rsid w:val="00A8073D"/>
    <w:rsid w:val="00A80D02"/>
    <w:rsid w:val="00A815FB"/>
    <w:rsid w:val="00A81AEB"/>
    <w:rsid w:val="00A82D32"/>
    <w:rsid w:val="00A82EAE"/>
    <w:rsid w:val="00A82FC7"/>
    <w:rsid w:val="00A847F9"/>
    <w:rsid w:val="00A84F27"/>
    <w:rsid w:val="00A8519C"/>
    <w:rsid w:val="00A855EE"/>
    <w:rsid w:val="00A8597A"/>
    <w:rsid w:val="00A85B87"/>
    <w:rsid w:val="00A85F83"/>
    <w:rsid w:val="00A86019"/>
    <w:rsid w:val="00A86EED"/>
    <w:rsid w:val="00A8733A"/>
    <w:rsid w:val="00A9151F"/>
    <w:rsid w:val="00A9196B"/>
    <w:rsid w:val="00A91BB5"/>
    <w:rsid w:val="00A91BEE"/>
    <w:rsid w:val="00A91D4B"/>
    <w:rsid w:val="00A920B2"/>
    <w:rsid w:val="00A92A96"/>
    <w:rsid w:val="00A92AF0"/>
    <w:rsid w:val="00A933FE"/>
    <w:rsid w:val="00A937D5"/>
    <w:rsid w:val="00A93C70"/>
    <w:rsid w:val="00A94423"/>
    <w:rsid w:val="00A94A32"/>
    <w:rsid w:val="00A94AFC"/>
    <w:rsid w:val="00A94BF5"/>
    <w:rsid w:val="00A9686A"/>
    <w:rsid w:val="00A96B4A"/>
    <w:rsid w:val="00A97BDA"/>
    <w:rsid w:val="00AA043A"/>
    <w:rsid w:val="00AA0779"/>
    <w:rsid w:val="00AA08F3"/>
    <w:rsid w:val="00AA0A7E"/>
    <w:rsid w:val="00AA0F23"/>
    <w:rsid w:val="00AA1067"/>
    <w:rsid w:val="00AA1163"/>
    <w:rsid w:val="00AA1DA8"/>
    <w:rsid w:val="00AA222C"/>
    <w:rsid w:val="00AA2264"/>
    <w:rsid w:val="00AA238E"/>
    <w:rsid w:val="00AA2483"/>
    <w:rsid w:val="00AA253B"/>
    <w:rsid w:val="00AA29F8"/>
    <w:rsid w:val="00AA30E8"/>
    <w:rsid w:val="00AA3243"/>
    <w:rsid w:val="00AA388F"/>
    <w:rsid w:val="00AA3C4C"/>
    <w:rsid w:val="00AA408E"/>
    <w:rsid w:val="00AA4DA9"/>
    <w:rsid w:val="00AA4F6D"/>
    <w:rsid w:val="00AA50CE"/>
    <w:rsid w:val="00AA536B"/>
    <w:rsid w:val="00AA57C9"/>
    <w:rsid w:val="00AA5A5C"/>
    <w:rsid w:val="00AA5A6F"/>
    <w:rsid w:val="00AA634D"/>
    <w:rsid w:val="00AA6F6C"/>
    <w:rsid w:val="00AA721D"/>
    <w:rsid w:val="00AA7519"/>
    <w:rsid w:val="00AA790A"/>
    <w:rsid w:val="00AB02EA"/>
    <w:rsid w:val="00AB110C"/>
    <w:rsid w:val="00AB227A"/>
    <w:rsid w:val="00AB22BF"/>
    <w:rsid w:val="00AB256E"/>
    <w:rsid w:val="00AB3466"/>
    <w:rsid w:val="00AB38B2"/>
    <w:rsid w:val="00AB3BBB"/>
    <w:rsid w:val="00AB408C"/>
    <w:rsid w:val="00AB40DD"/>
    <w:rsid w:val="00AB43AF"/>
    <w:rsid w:val="00AB4E41"/>
    <w:rsid w:val="00AB5EB1"/>
    <w:rsid w:val="00AB6003"/>
    <w:rsid w:val="00AB759A"/>
    <w:rsid w:val="00AB7B06"/>
    <w:rsid w:val="00AB7EAA"/>
    <w:rsid w:val="00AC0432"/>
    <w:rsid w:val="00AC0770"/>
    <w:rsid w:val="00AC1683"/>
    <w:rsid w:val="00AC1D82"/>
    <w:rsid w:val="00AC2D5F"/>
    <w:rsid w:val="00AC4094"/>
    <w:rsid w:val="00AC42B6"/>
    <w:rsid w:val="00AC4AB7"/>
    <w:rsid w:val="00AC51E0"/>
    <w:rsid w:val="00AC6D24"/>
    <w:rsid w:val="00AC6E18"/>
    <w:rsid w:val="00AC7F64"/>
    <w:rsid w:val="00AD1065"/>
    <w:rsid w:val="00AD159E"/>
    <w:rsid w:val="00AD2AB1"/>
    <w:rsid w:val="00AD3132"/>
    <w:rsid w:val="00AD3DA6"/>
    <w:rsid w:val="00AD3F3C"/>
    <w:rsid w:val="00AD447E"/>
    <w:rsid w:val="00AD4B2F"/>
    <w:rsid w:val="00AD5F0A"/>
    <w:rsid w:val="00AD6A5B"/>
    <w:rsid w:val="00AD6B4F"/>
    <w:rsid w:val="00AD6D19"/>
    <w:rsid w:val="00AD7812"/>
    <w:rsid w:val="00AD7C42"/>
    <w:rsid w:val="00AD7CFA"/>
    <w:rsid w:val="00AE06B0"/>
    <w:rsid w:val="00AE0BD6"/>
    <w:rsid w:val="00AE11C1"/>
    <w:rsid w:val="00AE163D"/>
    <w:rsid w:val="00AE1A42"/>
    <w:rsid w:val="00AE1C5C"/>
    <w:rsid w:val="00AE315E"/>
    <w:rsid w:val="00AE319F"/>
    <w:rsid w:val="00AE31D9"/>
    <w:rsid w:val="00AE3CF0"/>
    <w:rsid w:val="00AE4546"/>
    <w:rsid w:val="00AE46C2"/>
    <w:rsid w:val="00AE6575"/>
    <w:rsid w:val="00AE71EE"/>
    <w:rsid w:val="00AE7368"/>
    <w:rsid w:val="00AF03CF"/>
    <w:rsid w:val="00AF0A0A"/>
    <w:rsid w:val="00AF14FC"/>
    <w:rsid w:val="00AF1ED2"/>
    <w:rsid w:val="00AF1F4E"/>
    <w:rsid w:val="00AF2302"/>
    <w:rsid w:val="00AF262A"/>
    <w:rsid w:val="00AF3557"/>
    <w:rsid w:val="00AF3F86"/>
    <w:rsid w:val="00AF4CEE"/>
    <w:rsid w:val="00AF4F4A"/>
    <w:rsid w:val="00AF584C"/>
    <w:rsid w:val="00AF5D84"/>
    <w:rsid w:val="00AF6476"/>
    <w:rsid w:val="00AF669D"/>
    <w:rsid w:val="00AF672C"/>
    <w:rsid w:val="00AF673E"/>
    <w:rsid w:val="00AF6ABE"/>
    <w:rsid w:val="00AF7389"/>
    <w:rsid w:val="00AF79DF"/>
    <w:rsid w:val="00AF7C37"/>
    <w:rsid w:val="00B00378"/>
    <w:rsid w:val="00B00D91"/>
    <w:rsid w:val="00B00E84"/>
    <w:rsid w:val="00B01DD9"/>
    <w:rsid w:val="00B01F0E"/>
    <w:rsid w:val="00B038F1"/>
    <w:rsid w:val="00B03C1B"/>
    <w:rsid w:val="00B044EE"/>
    <w:rsid w:val="00B04678"/>
    <w:rsid w:val="00B047C9"/>
    <w:rsid w:val="00B04A04"/>
    <w:rsid w:val="00B04B78"/>
    <w:rsid w:val="00B04C37"/>
    <w:rsid w:val="00B04F00"/>
    <w:rsid w:val="00B05BA6"/>
    <w:rsid w:val="00B066FE"/>
    <w:rsid w:val="00B06912"/>
    <w:rsid w:val="00B07316"/>
    <w:rsid w:val="00B07F74"/>
    <w:rsid w:val="00B10618"/>
    <w:rsid w:val="00B10B04"/>
    <w:rsid w:val="00B10CC6"/>
    <w:rsid w:val="00B11932"/>
    <w:rsid w:val="00B11A61"/>
    <w:rsid w:val="00B12082"/>
    <w:rsid w:val="00B12648"/>
    <w:rsid w:val="00B1270C"/>
    <w:rsid w:val="00B12710"/>
    <w:rsid w:val="00B13389"/>
    <w:rsid w:val="00B1364C"/>
    <w:rsid w:val="00B13EDB"/>
    <w:rsid w:val="00B141A5"/>
    <w:rsid w:val="00B14F47"/>
    <w:rsid w:val="00B15282"/>
    <w:rsid w:val="00B15286"/>
    <w:rsid w:val="00B1539F"/>
    <w:rsid w:val="00B1550D"/>
    <w:rsid w:val="00B15F6C"/>
    <w:rsid w:val="00B163E8"/>
    <w:rsid w:val="00B1767E"/>
    <w:rsid w:val="00B20760"/>
    <w:rsid w:val="00B2125C"/>
    <w:rsid w:val="00B21676"/>
    <w:rsid w:val="00B219E1"/>
    <w:rsid w:val="00B21ECF"/>
    <w:rsid w:val="00B22150"/>
    <w:rsid w:val="00B226DE"/>
    <w:rsid w:val="00B22FB5"/>
    <w:rsid w:val="00B241D5"/>
    <w:rsid w:val="00B24BE9"/>
    <w:rsid w:val="00B2551D"/>
    <w:rsid w:val="00B25F8C"/>
    <w:rsid w:val="00B260BE"/>
    <w:rsid w:val="00B26677"/>
    <w:rsid w:val="00B26A96"/>
    <w:rsid w:val="00B274E3"/>
    <w:rsid w:val="00B2765C"/>
    <w:rsid w:val="00B27C4B"/>
    <w:rsid w:val="00B30563"/>
    <w:rsid w:val="00B3069E"/>
    <w:rsid w:val="00B30A76"/>
    <w:rsid w:val="00B31246"/>
    <w:rsid w:val="00B32295"/>
    <w:rsid w:val="00B33AB5"/>
    <w:rsid w:val="00B3412E"/>
    <w:rsid w:val="00B343E0"/>
    <w:rsid w:val="00B34478"/>
    <w:rsid w:val="00B35B6D"/>
    <w:rsid w:val="00B35D53"/>
    <w:rsid w:val="00B367C4"/>
    <w:rsid w:val="00B36D3E"/>
    <w:rsid w:val="00B37B8E"/>
    <w:rsid w:val="00B40222"/>
    <w:rsid w:val="00B404C3"/>
    <w:rsid w:val="00B41A04"/>
    <w:rsid w:val="00B42743"/>
    <w:rsid w:val="00B430E9"/>
    <w:rsid w:val="00B4311F"/>
    <w:rsid w:val="00B431AE"/>
    <w:rsid w:val="00B44288"/>
    <w:rsid w:val="00B448BF"/>
    <w:rsid w:val="00B45A59"/>
    <w:rsid w:val="00B45F9F"/>
    <w:rsid w:val="00B4627C"/>
    <w:rsid w:val="00B4641F"/>
    <w:rsid w:val="00B46793"/>
    <w:rsid w:val="00B46953"/>
    <w:rsid w:val="00B47455"/>
    <w:rsid w:val="00B47979"/>
    <w:rsid w:val="00B47A59"/>
    <w:rsid w:val="00B47ECD"/>
    <w:rsid w:val="00B47FF3"/>
    <w:rsid w:val="00B503D6"/>
    <w:rsid w:val="00B51520"/>
    <w:rsid w:val="00B515C3"/>
    <w:rsid w:val="00B517C2"/>
    <w:rsid w:val="00B518CE"/>
    <w:rsid w:val="00B51F56"/>
    <w:rsid w:val="00B52234"/>
    <w:rsid w:val="00B53623"/>
    <w:rsid w:val="00B53D1D"/>
    <w:rsid w:val="00B53E98"/>
    <w:rsid w:val="00B53F9B"/>
    <w:rsid w:val="00B54B19"/>
    <w:rsid w:val="00B55F64"/>
    <w:rsid w:val="00B56ECA"/>
    <w:rsid w:val="00B57093"/>
    <w:rsid w:val="00B57B5D"/>
    <w:rsid w:val="00B60613"/>
    <w:rsid w:val="00B61AEC"/>
    <w:rsid w:val="00B6244C"/>
    <w:rsid w:val="00B62A2F"/>
    <w:rsid w:val="00B62B7B"/>
    <w:rsid w:val="00B62F0A"/>
    <w:rsid w:val="00B63484"/>
    <w:rsid w:val="00B634B7"/>
    <w:rsid w:val="00B634F1"/>
    <w:rsid w:val="00B637EF"/>
    <w:rsid w:val="00B63EF6"/>
    <w:rsid w:val="00B6440A"/>
    <w:rsid w:val="00B65788"/>
    <w:rsid w:val="00B65844"/>
    <w:rsid w:val="00B66054"/>
    <w:rsid w:val="00B6677F"/>
    <w:rsid w:val="00B66C7A"/>
    <w:rsid w:val="00B672EA"/>
    <w:rsid w:val="00B6747B"/>
    <w:rsid w:val="00B70200"/>
    <w:rsid w:val="00B702D7"/>
    <w:rsid w:val="00B70389"/>
    <w:rsid w:val="00B70E01"/>
    <w:rsid w:val="00B72A0B"/>
    <w:rsid w:val="00B72CF0"/>
    <w:rsid w:val="00B7380E"/>
    <w:rsid w:val="00B740F6"/>
    <w:rsid w:val="00B74615"/>
    <w:rsid w:val="00B74789"/>
    <w:rsid w:val="00B755B6"/>
    <w:rsid w:val="00B75977"/>
    <w:rsid w:val="00B75A48"/>
    <w:rsid w:val="00B75CC0"/>
    <w:rsid w:val="00B76021"/>
    <w:rsid w:val="00B76FCD"/>
    <w:rsid w:val="00B76FFF"/>
    <w:rsid w:val="00B7764D"/>
    <w:rsid w:val="00B8003B"/>
    <w:rsid w:val="00B804F8"/>
    <w:rsid w:val="00B8095A"/>
    <w:rsid w:val="00B81274"/>
    <w:rsid w:val="00B815D3"/>
    <w:rsid w:val="00B81742"/>
    <w:rsid w:val="00B817B5"/>
    <w:rsid w:val="00B823A6"/>
    <w:rsid w:val="00B83E76"/>
    <w:rsid w:val="00B83FA0"/>
    <w:rsid w:val="00B84156"/>
    <w:rsid w:val="00B846E6"/>
    <w:rsid w:val="00B8537B"/>
    <w:rsid w:val="00B85586"/>
    <w:rsid w:val="00B86289"/>
    <w:rsid w:val="00B863B3"/>
    <w:rsid w:val="00B869D3"/>
    <w:rsid w:val="00B86CF8"/>
    <w:rsid w:val="00B86E44"/>
    <w:rsid w:val="00B87359"/>
    <w:rsid w:val="00B87F1C"/>
    <w:rsid w:val="00B90D8D"/>
    <w:rsid w:val="00B91263"/>
    <w:rsid w:val="00B91B61"/>
    <w:rsid w:val="00B93849"/>
    <w:rsid w:val="00B938BD"/>
    <w:rsid w:val="00B93CF3"/>
    <w:rsid w:val="00B9407F"/>
    <w:rsid w:val="00B944E9"/>
    <w:rsid w:val="00B945D7"/>
    <w:rsid w:val="00B94896"/>
    <w:rsid w:val="00B94CDD"/>
    <w:rsid w:val="00B94DA7"/>
    <w:rsid w:val="00B95163"/>
    <w:rsid w:val="00B954D0"/>
    <w:rsid w:val="00B96DD9"/>
    <w:rsid w:val="00B96EA6"/>
    <w:rsid w:val="00B9789D"/>
    <w:rsid w:val="00B97A4C"/>
    <w:rsid w:val="00BA050E"/>
    <w:rsid w:val="00BA1289"/>
    <w:rsid w:val="00BA14B2"/>
    <w:rsid w:val="00BA15DC"/>
    <w:rsid w:val="00BA1E2F"/>
    <w:rsid w:val="00BA1EB8"/>
    <w:rsid w:val="00BA2C82"/>
    <w:rsid w:val="00BA3532"/>
    <w:rsid w:val="00BA3869"/>
    <w:rsid w:val="00BA39EB"/>
    <w:rsid w:val="00BA4399"/>
    <w:rsid w:val="00BA4452"/>
    <w:rsid w:val="00BA46C6"/>
    <w:rsid w:val="00BA4ACF"/>
    <w:rsid w:val="00BA5039"/>
    <w:rsid w:val="00BA583B"/>
    <w:rsid w:val="00BA5DF2"/>
    <w:rsid w:val="00BA5EC7"/>
    <w:rsid w:val="00BA6319"/>
    <w:rsid w:val="00BA63CE"/>
    <w:rsid w:val="00BA676E"/>
    <w:rsid w:val="00BA6980"/>
    <w:rsid w:val="00BA6EF2"/>
    <w:rsid w:val="00BA7227"/>
    <w:rsid w:val="00BA763C"/>
    <w:rsid w:val="00BA784D"/>
    <w:rsid w:val="00BA7CD7"/>
    <w:rsid w:val="00BB00E5"/>
    <w:rsid w:val="00BB1688"/>
    <w:rsid w:val="00BB1EFB"/>
    <w:rsid w:val="00BB269F"/>
    <w:rsid w:val="00BB27CC"/>
    <w:rsid w:val="00BB2ACE"/>
    <w:rsid w:val="00BB2E4E"/>
    <w:rsid w:val="00BB2E62"/>
    <w:rsid w:val="00BB36C9"/>
    <w:rsid w:val="00BB3A66"/>
    <w:rsid w:val="00BB40D1"/>
    <w:rsid w:val="00BB777D"/>
    <w:rsid w:val="00BB7EC0"/>
    <w:rsid w:val="00BB7F88"/>
    <w:rsid w:val="00BC0207"/>
    <w:rsid w:val="00BC089F"/>
    <w:rsid w:val="00BC0A0C"/>
    <w:rsid w:val="00BC0A5A"/>
    <w:rsid w:val="00BC0E64"/>
    <w:rsid w:val="00BC25D1"/>
    <w:rsid w:val="00BC2DBD"/>
    <w:rsid w:val="00BC3BCB"/>
    <w:rsid w:val="00BC3CF1"/>
    <w:rsid w:val="00BC428A"/>
    <w:rsid w:val="00BC4C40"/>
    <w:rsid w:val="00BC5A29"/>
    <w:rsid w:val="00BC5AE3"/>
    <w:rsid w:val="00BC5BAD"/>
    <w:rsid w:val="00BC692A"/>
    <w:rsid w:val="00BC76C5"/>
    <w:rsid w:val="00BC7F94"/>
    <w:rsid w:val="00BD1039"/>
    <w:rsid w:val="00BD10B7"/>
    <w:rsid w:val="00BD138A"/>
    <w:rsid w:val="00BD164A"/>
    <w:rsid w:val="00BD1BDD"/>
    <w:rsid w:val="00BD1D7D"/>
    <w:rsid w:val="00BD1E27"/>
    <w:rsid w:val="00BD2B4D"/>
    <w:rsid w:val="00BD2F08"/>
    <w:rsid w:val="00BD2FB9"/>
    <w:rsid w:val="00BD31C2"/>
    <w:rsid w:val="00BD3683"/>
    <w:rsid w:val="00BD450A"/>
    <w:rsid w:val="00BD4717"/>
    <w:rsid w:val="00BD48EA"/>
    <w:rsid w:val="00BD4BA8"/>
    <w:rsid w:val="00BD5624"/>
    <w:rsid w:val="00BD62E6"/>
    <w:rsid w:val="00BD6B0E"/>
    <w:rsid w:val="00BD734D"/>
    <w:rsid w:val="00BD7941"/>
    <w:rsid w:val="00BE0591"/>
    <w:rsid w:val="00BE0C55"/>
    <w:rsid w:val="00BE0F03"/>
    <w:rsid w:val="00BE11A2"/>
    <w:rsid w:val="00BE1EF0"/>
    <w:rsid w:val="00BE246C"/>
    <w:rsid w:val="00BE2657"/>
    <w:rsid w:val="00BE2FD2"/>
    <w:rsid w:val="00BE377A"/>
    <w:rsid w:val="00BE37AE"/>
    <w:rsid w:val="00BE3B14"/>
    <w:rsid w:val="00BE3C65"/>
    <w:rsid w:val="00BE4222"/>
    <w:rsid w:val="00BE472D"/>
    <w:rsid w:val="00BE4C03"/>
    <w:rsid w:val="00BE7F4D"/>
    <w:rsid w:val="00BF03C0"/>
    <w:rsid w:val="00BF0EBF"/>
    <w:rsid w:val="00BF1534"/>
    <w:rsid w:val="00BF2021"/>
    <w:rsid w:val="00BF21D4"/>
    <w:rsid w:val="00BF2DDC"/>
    <w:rsid w:val="00BF32DE"/>
    <w:rsid w:val="00BF4A15"/>
    <w:rsid w:val="00BF4E0E"/>
    <w:rsid w:val="00BF4E27"/>
    <w:rsid w:val="00BF4F7C"/>
    <w:rsid w:val="00BF537B"/>
    <w:rsid w:val="00BF5901"/>
    <w:rsid w:val="00BF626A"/>
    <w:rsid w:val="00BF688E"/>
    <w:rsid w:val="00BF6D77"/>
    <w:rsid w:val="00BF704C"/>
    <w:rsid w:val="00BF739A"/>
    <w:rsid w:val="00BF7EF5"/>
    <w:rsid w:val="00C00BF6"/>
    <w:rsid w:val="00C01146"/>
    <w:rsid w:val="00C0234A"/>
    <w:rsid w:val="00C0247B"/>
    <w:rsid w:val="00C0378E"/>
    <w:rsid w:val="00C04314"/>
    <w:rsid w:val="00C04BD0"/>
    <w:rsid w:val="00C05595"/>
    <w:rsid w:val="00C05730"/>
    <w:rsid w:val="00C05AF4"/>
    <w:rsid w:val="00C05AFD"/>
    <w:rsid w:val="00C0661C"/>
    <w:rsid w:val="00C0675F"/>
    <w:rsid w:val="00C06ECC"/>
    <w:rsid w:val="00C0702A"/>
    <w:rsid w:val="00C0724C"/>
    <w:rsid w:val="00C07C11"/>
    <w:rsid w:val="00C07E10"/>
    <w:rsid w:val="00C10015"/>
    <w:rsid w:val="00C1110A"/>
    <w:rsid w:val="00C11689"/>
    <w:rsid w:val="00C12414"/>
    <w:rsid w:val="00C12ECB"/>
    <w:rsid w:val="00C148B2"/>
    <w:rsid w:val="00C14ABD"/>
    <w:rsid w:val="00C151E0"/>
    <w:rsid w:val="00C155A8"/>
    <w:rsid w:val="00C159FD"/>
    <w:rsid w:val="00C15B31"/>
    <w:rsid w:val="00C15F66"/>
    <w:rsid w:val="00C1604F"/>
    <w:rsid w:val="00C166D4"/>
    <w:rsid w:val="00C168E5"/>
    <w:rsid w:val="00C1696D"/>
    <w:rsid w:val="00C16C90"/>
    <w:rsid w:val="00C17AB5"/>
    <w:rsid w:val="00C20051"/>
    <w:rsid w:val="00C2021B"/>
    <w:rsid w:val="00C20B6C"/>
    <w:rsid w:val="00C20B86"/>
    <w:rsid w:val="00C21145"/>
    <w:rsid w:val="00C215ED"/>
    <w:rsid w:val="00C22350"/>
    <w:rsid w:val="00C2302B"/>
    <w:rsid w:val="00C23615"/>
    <w:rsid w:val="00C2397E"/>
    <w:rsid w:val="00C23A83"/>
    <w:rsid w:val="00C24381"/>
    <w:rsid w:val="00C24801"/>
    <w:rsid w:val="00C24C2E"/>
    <w:rsid w:val="00C24C7A"/>
    <w:rsid w:val="00C24FFB"/>
    <w:rsid w:val="00C25CFF"/>
    <w:rsid w:val="00C25EA6"/>
    <w:rsid w:val="00C26164"/>
    <w:rsid w:val="00C261C1"/>
    <w:rsid w:val="00C26574"/>
    <w:rsid w:val="00C26DBF"/>
    <w:rsid w:val="00C27199"/>
    <w:rsid w:val="00C27204"/>
    <w:rsid w:val="00C304E9"/>
    <w:rsid w:val="00C30B0B"/>
    <w:rsid w:val="00C31320"/>
    <w:rsid w:val="00C316B4"/>
    <w:rsid w:val="00C332D4"/>
    <w:rsid w:val="00C33A66"/>
    <w:rsid w:val="00C33E51"/>
    <w:rsid w:val="00C34C45"/>
    <w:rsid w:val="00C34C47"/>
    <w:rsid w:val="00C34FCE"/>
    <w:rsid w:val="00C35411"/>
    <w:rsid w:val="00C35EED"/>
    <w:rsid w:val="00C36B2C"/>
    <w:rsid w:val="00C3701A"/>
    <w:rsid w:val="00C379EF"/>
    <w:rsid w:val="00C405C8"/>
    <w:rsid w:val="00C40C2F"/>
    <w:rsid w:val="00C415AC"/>
    <w:rsid w:val="00C4297A"/>
    <w:rsid w:val="00C4360C"/>
    <w:rsid w:val="00C439B8"/>
    <w:rsid w:val="00C43A0B"/>
    <w:rsid w:val="00C43EDA"/>
    <w:rsid w:val="00C43FEC"/>
    <w:rsid w:val="00C4414C"/>
    <w:rsid w:val="00C45512"/>
    <w:rsid w:val="00C4602B"/>
    <w:rsid w:val="00C46564"/>
    <w:rsid w:val="00C46BFA"/>
    <w:rsid w:val="00C46DDF"/>
    <w:rsid w:val="00C500A1"/>
    <w:rsid w:val="00C50A02"/>
    <w:rsid w:val="00C51149"/>
    <w:rsid w:val="00C5117E"/>
    <w:rsid w:val="00C512D1"/>
    <w:rsid w:val="00C51856"/>
    <w:rsid w:val="00C51B04"/>
    <w:rsid w:val="00C51DB5"/>
    <w:rsid w:val="00C53CE9"/>
    <w:rsid w:val="00C5531B"/>
    <w:rsid w:val="00C55375"/>
    <w:rsid w:val="00C5570F"/>
    <w:rsid w:val="00C56C98"/>
    <w:rsid w:val="00C56DE1"/>
    <w:rsid w:val="00C56DEE"/>
    <w:rsid w:val="00C57120"/>
    <w:rsid w:val="00C571D5"/>
    <w:rsid w:val="00C575D4"/>
    <w:rsid w:val="00C60EA2"/>
    <w:rsid w:val="00C61223"/>
    <w:rsid w:val="00C61246"/>
    <w:rsid w:val="00C618A8"/>
    <w:rsid w:val="00C61A78"/>
    <w:rsid w:val="00C629F3"/>
    <w:rsid w:val="00C62B88"/>
    <w:rsid w:val="00C62CD3"/>
    <w:rsid w:val="00C634F9"/>
    <w:rsid w:val="00C63CDE"/>
    <w:rsid w:val="00C643ED"/>
    <w:rsid w:val="00C64534"/>
    <w:rsid w:val="00C64D93"/>
    <w:rsid w:val="00C64F49"/>
    <w:rsid w:val="00C64F71"/>
    <w:rsid w:val="00C650E3"/>
    <w:rsid w:val="00C65200"/>
    <w:rsid w:val="00C65BD3"/>
    <w:rsid w:val="00C664FB"/>
    <w:rsid w:val="00C665DE"/>
    <w:rsid w:val="00C667C3"/>
    <w:rsid w:val="00C6728B"/>
    <w:rsid w:val="00C70718"/>
    <w:rsid w:val="00C70B25"/>
    <w:rsid w:val="00C71528"/>
    <w:rsid w:val="00C717E4"/>
    <w:rsid w:val="00C7191B"/>
    <w:rsid w:val="00C71F09"/>
    <w:rsid w:val="00C72588"/>
    <w:rsid w:val="00C727B9"/>
    <w:rsid w:val="00C72F44"/>
    <w:rsid w:val="00C73670"/>
    <w:rsid w:val="00C737D1"/>
    <w:rsid w:val="00C738A0"/>
    <w:rsid w:val="00C73DE0"/>
    <w:rsid w:val="00C74609"/>
    <w:rsid w:val="00C749AB"/>
    <w:rsid w:val="00C75A8F"/>
    <w:rsid w:val="00C76129"/>
    <w:rsid w:val="00C76C0C"/>
    <w:rsid w:val="00C76FFC"/>
    <w:rsid w:val="00C774E0"/>
    <w:rsid w:val="00C776BA"/>
    <w:rsid w:val="00C7791E"/>
    <w:rsid w:val="00C81716"/>
    <w:rsid w:val="00C832CB"/>
    <w:rsid w:val="00C84085"/>
    <w:rsid w:val="00C852DC"/>
    <w:rsid w:val="00C854A8"/>
    <w:rsid w:val="00C85677"/>
    <w:rsid w:val="00C85E17"/>
    <w:rsid w:val="00C868A7"/>
    <w:rsid w:val="00C86ABA"/>
    <w:rsid w:val="00C86BF7"/>
    <w:rsid w:val="00C87164"/>
    <w:rsid w:val="00C8786A"/>
    <w:rsid w:val="00C87BBA"/>
    <w:rsid w:val="00C87BD0"/>
    <w:rsid w:val="00C87D83"/>
    <w:rsid w:val="00C905E5"/>
    <w:rsid w:val="00C90754"/>
    <w:rsid w:val="00C90B95"/>
    <w:rsid w:val="00C90BC4"/>
    <w:rsid w:val="00C90CA9"/>
    <w:rsid w:val="00C91802"/>
    <w:rsid w:val="00C92E41"/>
    <w:rsid w:val="00C92F62"/>
    <w:rsid w:val="00C93097"/>
    <w:rsid w:val="00C93B40"/>
    <w:rsid w:val="00C93DB5"/>
    <w:rsid w:val="00C94ABD"/>
    <w:rsid w:val="00C94CB9"/>
    <w:rsid w:val="00C95853"/>
    <w:rsid w:val="00C95C2F"/>
    <w:rsid w:val="00C95F87"/>
    <w:rsid w:val="00C96035"/>
    <w:rsid w:val="00C968EF"/>
    <w:rsid w:val="00C972CE"/>
    <w:rsid w:val="00CA0492"/>
    <w:rsid w:val="00CA05B0"/>
    <w:rsid w:val="00CA0632"/>
    <w:rsid w:val="00CA0A04"/>
    <w:rsid w:val="00CA2528"/>
    <w:rsid w:val="00CA3CAB"/>
    <w:rsid w:val="00CA3FC0"/>
    <w:rsid w:val="00CA5685"/>
    <w:rsid w:val="00CA6A2E"/>
    <w:rsid w:val="00CA6B56"/>
    <w:rsid w:val="00CA7D3E"/>
    <w:rsid w:val="00CB0317"/>
    <w:rsid w:val="00CB034B"/>
    <w:rsid w:val="00CB0662"/>
    <w:rsid w:val="00CB0A82"/>
    <w:rsid w:val="00CB0F2F"/>
    <w:rsid w:val="00CB0F76"/>
    <w:rsid w:val="00CB1556"/>
    <w:rsid w:val="00CB2913"/>
    <w:rsid w:val="00CB3970"/>
    <w:rsid w:val="00CB42B9"/>
    <w:rsid w:val="00CB4550"/>
    <w:rsid w:val="00CB4F39"/>
    <w:rsid w:val="00CB52A4"/>
    <w:rsid w:val="00CB537C"/>
    <w:rsid w:val="00CB5A26"/>
    <w:rsid w:val="00CB645B"/>
    <w:rsid w:val="00CB6A93"/>
    <w:rsid w:val="00CB6C79"/>
    <w:rsid w:val="00CB77C3"/>
    <w:rsid w:val="00CB7E9C"/>
    <w:rsid w:val="00CC0072"/>
    <w:rsid w:val="00CC027A"/>
    <w:rsid w:val="00CC0915"/>
    <w:rsid w:val="00CC1398"/>
    <w:rsid w:val="00CC1AF5"/>
    <w:rsid w:val="00CC1B74"/>
    <w:rsid w:val="00CC291E"/>
    <w:rsid w:val="00CC2D03"/>
    <w:rsid w:val="00CC2EB0"/>
    <w:rsid w:val="00CC4701"/>
    <w:rsid w:val="00CC56B4"/>
    <w:rsid w:val="00CC5F95"/>
    <w:rsid w:val="00CC642A"/>
    <w:rsid w:val="00CC6AC7"/>
    <w:rsid w:val="00CC733D"/>
    <w:rsid w:val="00CC7617"/>
    <w:rsid w:val="00CC7E0D"/>
    <w:rsid w:val="00CC7E97"/>
    <w:rsid w:val="00CD00EB"/>
    <w:rsid w:val="00CD1255"/>
    <w:rsid w:val="00CD1484"/>
    <w:rsid w:val="00CD1892"/>
    <w:rsid w:val="00CD1C01"/>
    <w:rsid w:val="00CD1D00"/>
    <w:rsid w:val="00CD2009"/>
    <w:rsid w:val="00CD27AC"/>
    <w:rsid w:val="00CD2A82"/>
    <w:rsid w:val="00CD3CAB"/>
    <w:rsid w:val="00CD44FF"/>
    <w:rsid w:val="00CD46A7"/>
    <w:rsid w:val="00CD47BC"/>
    <w:rsid w:val="00CD4E50"/>
    <w:rsid w:val="00CD57CB"/>
    <w:rsid w:val="00CD64E1"/>
    <w:rsid w:val="00CD66BA"/>
    <w:rsid w:val="00CD68D5"/>
    <w:rsid w:val="00CD699D"/>
    <w:rsid w:val="00CD6BA3"/>
    <w:rsid w:val="00CD70DB"/>
    <w:rsid w:val="00CD7544"/>
    <w:rsid w:val="00CD78D4"/>
    <w:rsid w:val="00CE0697"/>
    <w:rsid w:val="00CE14CB"/>
    <w:rsid w:val="00CE2E2E"/>
    <w:rsid w:val="00CE3A51"/>
    <w:rsid w:val="00CE41F9"/>
    <w:rsid w:val="00CE59F6"/>
    <w:rsid w:val="00CE66CD"/>
    <w:rsid w:val="00CE6BA9"/>
    <w:rsid w:val="00CE71C3"/>
    <w:rsid w:val="00CE727A"/>
    <w:rsid w:val="00CF029C"/>
    <w:rsid w:val="00CF0AF0"/>
    <w:rsid w:val="00CF157E"/>
    <w:rsid w:val="00CF1631"/>
    <w:rsid w:val="00CF1834"/>
    <w:rsid w:val="00CF1AAA"/>
    <w:rsid w:val="00CF1EC2"/>
    <w:rsid w:val="00CF2ACF"/>
    <w:rsid w:val="00CF345B"/>
    <w:rsid w:val="00CF475F"/>
    <w:rsid w:val="00CF5008"/>
    <w:rsid w:val="00CF5069"/>
    <w:rsid w:val="00CF5E34"/>
    <w:rsid w:val="00CF6707"/>
    <w:rsid w:val="00CF7101"/>
    <w:rsid w:val="00CF7327"/>
    <w:rsid w:val="00CF7385"/>
    <w:rsid w:val="00CF7539"/>
    <w:rsid w:val="00CF75C6"/>
    <w:rsid w:val="00CF7B77"/>
    <w:rsid w:val="00CF7DF5"/>
    <w:rsid w:val="00D001D2"/>
    <w:rsid w:val="00D02A80"/>
    <w:rsid w:val="00D0352D"/>
    <w:rsid w:val="00D038DC"/>
    <w:rsid w:val="00D04F01"/>
    <w:rsid w:val="00D04F8B"/>
    <w:rsid w:val="00D054EF"/>
    <w:rsid w:val="00D05637"/>
    <w:rsid w:val="00D05BA9"/>
    <w:rsid w:val="00D05EB1"/>
    <w:rsid w:val="00D0650B"/>
    <w:rsid w:val="00D068AA"/>
    <w:rsid w:val="00D06E71"/>
    <w:rsid w:val="00D06E9C"/>
    <w:rsid w:val="00D0714B"/>
    <w:rsid w:val="00D0764E"/>
    <w:rsid w:val="00D07D82"/>
    <w:rsid w:val="00D10327"/>
    <w:rsid w:val="00D103C9"/>
    <w:rsid w:val="00D1079C"/>
    <w:rsid w:val="00D10BE1"/>
    <w:rsid w:val="00D11FE3"/>
    <w:rsid w:val="00D12393"/>
    <w:rsid w:val="00D12945"/>
    <w:rsid w:val="00D12CC0"/>
    <w:rsid w:val="00D12DA1"/>
    <w:rsid w:val="00D130C0"/>
    <w:rsid w:val="00D1343A"/>
    <w:rsid w:val="00D13D50"/>
    <w:rsid w:val="00D14101"/>
    <w:rsid w:val="00D144D8"/>
    <w:rsid w:val="00D14919"/>
    <w:rsid w:val="00D14E25"/>
    <w:rsid w:val="00D15470"/>
    <w:rsid w:val="00D15AE3"/>
    <w:rsid w:val="00D160C4"/>
    <w:rsid w:val="00D165D8"/>
    <w:rsid w:val="00D1724E"/>
    <w:rsid w:val="00D17C26"/>
    <w:rsid w:val="00D17E08"/>
    <w:rsid w:val="00D206F6"/>
    <w:rsid w:val="00D20FD1"/>
    <w:rsid w:val="00D214D4"/>
    <w:rsid w:val="00D21AAA"/>
    <w:rsid w:val="00D21E6F"/>
    <w:rsid w:val="00D2218A"/>
    <w:rsid w:val="00D2238E"/>
    <w:rsid w:val="00D22B13"/>
    <w:rsid w:val="00D2371E"/>
    <w:rsid w:val="00D237E0"/>
    <w:rsid w:val="00D23A17"/>
    <w:rsid w:val="00D25676"/>
    <w:rsid w:val="00D2579F"/>
    <w:rsid w:val="00D2580E"/>
    <w:rsid w:val="00D265A7"/>
    <w:rsid w:val="00D2690C"/>
    <w:rsid w:val="00D27129"/>
    <w:rsid w:val="00D279E7"/>
    <w:rsid w:val="00D27F75"/>
    <w:rsid w:val="00D3046D"/>
    <w:rsid w:val="00D30497"/>
    <w:rsid w:val="00D30C4D"/>
    <w:rsid w:val="00D30F5F"/>
    <w:rsid w:val="00D31243"/>
    <w:rsid w:val="00D316D9"/>
    <w:rsid w:val="00D31B07"/>
    <w:rsid w:val="00D31B9D"/>
    <w:rsid w:val="00D3272E"/>
    <w:rsid w:val="00D32D38"/>
    <w:rsid w:val="00D32FA0"/>
    <w:rsid w:val="00D33112"/>
    <w:rsid w:val="00D331CB"/>
    <w:rsid w:val="00D3497A"/>
    <w:rsid w:val="00D35F2F"/>
    <w:rsid w:val="00D35FC6"/>
    <w:rsid w:val="00D36BB8"/>
    <w:rsid w:val="00D377D4"/>
    <w:rsid w:val="00D401A1"/>
    <w:rsid w:val="00D40217"/>
    <w:rsid w:val="00D40385"/>
    <w:rsid w:val="00D404CE"/>
    <w:rsid w:val="00D40E8F"/>
    <w:rsid w:val="00D412BF"/>
    <w:rsid w:val="00D417C6"/>
    <w:rsid w:val="00D417D0"/>
    <w:rsid w:val="00D42B0C"/>
    <w:rsid w:val="00D42D6E"/>
    <w:rsid w:val="00D43DEF"/>
    <w:rsid w:val="00D44259"/>
    <w:rsid w:val="00D45C61"/>
    <w:rsid w:val="00D45DDC"/>
    <w:rsid w:val="00D5064C"/>
    <w:rsid w:val="00D50C94"/>
    <w:rsid w:val="00D511E7"/>
    <w:rsid w:val="00D517ED"/>
    <w:rsid w:val="00D5251C"/>
    <w:rsid w:val="00D52F56"/>
    <w:rsid w:val="00D539DA"/>
    <w:rsid w:val="00D54A50"/>
    <w:rsid w:val="00D54FFD"/>
    <w:rsid w:val="00D5552C"/>
    <w:rsid w:val="00D5556D"/>
    <w:rsid w:val="00D55C34"/>
    <w:rsid w:val="00D55C81"/>
    <w:rsid w:val="00D5674B"/>
    <w:rsid w:val="00D56B56"/>
    <w:rsid w:val="00D56BF5"/>
    <w:rsid w:val="00D56F99"/>
    <w:rsid w:val="00D5743F"/>
    <w:rsid w:val="00D57F1F"/>
    <w:rsid w:val="00D60065"/>
    <w:rsid w:val="00D60270"/>
    <w:rsid w:val="00D605C2"/>
    <w:rsid w:val="00D60733"/>
    <w:rsid w:val="00D60C60"/>
    <w:rsid w:val="00D61E1D"/>
    <w:rsid w:val="00D629A4"/>
    <w:rsid w:val="00D62BDF"/>
    <w:rsid w:val="00D62EEE"/>
    <w:rsid w:val="00D64F1C"/>
    <w:rsid w:val="00D6570C"/>
    <w:rsid w:val="00D659EA"/>
    <w:rsid w:val="00D65A89"/>
    <w:rsid w:val="00D65E85"/>
    <w:rsid w:val="00D6611C"/>
    <w:rsid w:val="00D671C7"/>
    <w:rsid w:val="00D675B0"/>
    <w:rsid w:val="00D675DE"/>
    <w:rsid w:val="00D678BB"/>
    <w:rsid w:val="00D67D81"/>
    <w:rsid w:val="00D70170"/>
    <w:rsid w:val="00D702E8"/>
    <w:rsid w:val="00D70552"/>
    <w:rsid w:val="00D70D42"/>
    <w:rsid w:val="00D71285"/>
    <w:rsid w:val="00D71ABC"/>
    <w:rsid w:val="00D71D50"/>
    <w:rsid w:val="00D721C5"/>
    <w:rsid w:val="00D72454"/>
    <w:rsid w:val="00D729A7"/>
    <w:rsid w:val="00D72A5B"/>
    <w:rsid w:val="00D73991"/>
    <w:rsid w:val="00D73CD4"/>
    <w:rsid w:val="00D73F06"/>
    <w:rsid w:val="00D740B2"/>
    <w:rsid w:val="00D74247"/>
    <w:rsid w:val="00D743F1"/>
    <w:rsid w:val="00D744CF"/>
    <w:rsid w:val="00D7456E"/>
    <w:rsid w:val="00D753A9"/>
    <w:rsid w:val="00D755F7"/>
    <w:rsid w:val="00D75C31"/>
    <w:rsid w:val="00D75DDB"/>
    <w:rsid w:val="00D75E4B"/>
    <w:rsid w:val="00D774F4"/>
    <w:rsid w:val="00D77687"/>
    <w:rsid w:val="00D77AF6"/>
    <w:rsid w:val="00D804C5"/>
    <w:rsid w:val="00D815E6"/>
    <w:rsid w:val="00D81A28"/>
    <w:rsid w:val="00D81BDE"/>
    <w:rsid w:val="00D8201D"/>
    <w:rsid w:val="00D82B00"/>
    <w:rsid w:val="00D82B04"/>
    <w:rsid w:val="00D82BE4"/>
    <w:rsid w:val="00D82E05"/>
    <w:rsid w:val="00D83C0D"/>
    <w:rsid w:val="00D83C80"/>
    <w:rsid w:val="00D83F5B"/>
    <w:rsid w:val="00D85AC8"/>
    <w:rsid w:val="00D85FDE"/>
    <w:rsid w:val="00D8665E"/>
    <w:rsid w:val="00D869C1"/>
    <w:rsid w:val="00D86EC6"/>
    <w:rsid w:val="00D87418"/>
    <w:rsid w:val="00D87A39"/>
    <w:rsid w:val="00D87FE6"/>
    <w:rsid w:val="00D90BC3"/>
    <w:rsid w:val="00D90C93"/>
    <w:rsid w:val="00D90DB9"/>
    <w:rsid w:val="00D91001"/>
    <w:rsid w:val="00D910FF"/>
    <w:rsid w:val="00D91337"/>
    <w:rsid w:val="00D915C9"/>
    <w:rsid w:val="00D918DA"/>
    <w:rsid w:val="00D9198F"/>
    <w:rsid w:val="00D92078"/>
    <w:rsid w:val="00D926F0"/>
    <w:rsid w:val="00D92A87"/>
    <w:rsid w:val="00D9384E"/>
    <w:rsid w:val="00D93AEE"/>
    <w:rsid w:val="00D9413E"/>
    <w:rsid w:val="00D94C8D"/>
    <w:rsid w:val="00D95F88"/>
    <w:rsid w:val="00D96698"/>
    <w:rsid w:val="00D96876"/>
    <w:rsid w:val="00D96940"/>
    <w:rsid w:val="00D96B12"/>
    <w:rsid w:val="00D96F59"/>
    <w:rsid w:val="00DA0175"/>
    <w:rsid w:val="00DA099C"/>
    <w:rsid w:val="00DA0F18"/>
    <w:rsid w:val="00DA1445"/>
    <w:rsid w:val="00DA2125"/>
    <w:rsid w:val="00DA21EC"/>
    <w:rsid w:val="00DA24DE"/>
    <w:rsid w:val="00DA270C"/>
    <w:rsid w:val="00DA281F"/>
    <w:rsid w:val="00DA3C5B"/>
    <w:rsid w:val="00DA3D23"/>
    <w:rsid w:val="00DA3D5D"/>
    <w:rsid w:val="00DA4A61"/>
    <w:rsid w:val="00DA5897"/>
    <w:rsid w:val="00DA5AFE"/>
    <w:rsid w:val="00DA61AB"/>
    <w:rsid w:val="00DA61CD"/>
    <w:rsid w:val="00DA6EE2"/>
    <w:rsid w:val="00DA718A"/>
    <w:rsid w:val="00DA78CF"/>
    <w:rsid w:val="00DA78D5"/>
    <w:rsid w:val="00DA7A89"/>
    <w:rsid w:val="00DA7BF4"/>
    <w:rsid w:val="00DB052F"/>
    <w:rsid w:val="00DB14D3"/>
    <w:rsid w:val="00DB154B"/>
    <w:rsid w:val="00DB1BDC"/>
    <w:rsid w:val="00DB3490"/>
    <w:rsid w:val="00DB3593"/>
    <w:rsid w:val="00DB440B"/>
    <w:rsid w:val="00DB4426"/>
    <w:rsid w:val="00DB4522"/>
    <w:rsid w:val="00DB4B40"/>
    <w:rsid w:val="00DB4F12"/>
    <w:rsid w:val="00DB4F21"/>
    <w:rsid w:val="00DB4F42"/>
    <w:rsid w:val="00DB540C"/>
    <w:rsid w:val="00DB6F96"/>
    <w:rsid w:val="00DB71B9"/>
    <w:rsid w:val="00DB7662"/>
    <w:rsid w:val="00DB7E46"/>
    <w:rsid w:val="00DC1395"/>
    <w:rsid w:val="00DC32FC"/>
    <w:rsid w:val="00DC3D89"/>
    <w:rsid w:val="00DC4567"/>
    <w:rsid w:val="00DC4D6C"/>
    <w:rsid w:val="00DC4F47"/>
    <w:rsid w:val="00DC5059"/>
    <w:rsid w:val="00DC5860"/>
    <w:rsid w:val="00DC5BD0"/>
    <w:rsid w:val="00DC5BE2"/>
    <w:rsid w:val="00DC6284"/>
    <w:rsid w:val="00DC628E"/>
    <w:rsid w:val="00DC6747"/>
    <w:rsid w:val="00DC6AF3"/>
    <w:rsid w:val="00DC7608"/>
    <w:rsid w:val="00DC761E"/>
    <w:rsid w:val="00DC7B3B"/>
    <w:rsid w:val="00DC7CFC"/>
    <w:rsid w:val="00DD09F2"/>
    <w:rsid w:val="00DD0DEE"/>
    <w:rsid w:val="00DD1205"/>
    <w:rsid w:val="00DD1633"/>
    <w:rsid w:val="00DD17A0"/>
    <w:rsid w:val="00DD1B97"/>
    <w:rsid w:val="00DD2831"/>
    <w:rsid w:val="00DD2A6D"/>
    <w:rsid w:val="00DD2E17"/>
    <w:rsid w:val="00DD42DE"/>
    <w:rsid w:val="00DD4309"/>
    <w:rsid w:val="00DD4344"/>
    <w:rsid w:val="00DD4357"/>
    <w:rsid w:val="00DD4DDD"/>
    <w:rsid w:val="00DD573B"/>
    <w:rsid w:val="00DD57E7"/>
    <w:rsid w:val="00DD5A1E"/>
    <w:rsid w:val="00DD5B8C"/>
    <w:rsid w:val="00DD5DFA"/>
    <w:rsid w:val="00DD5E91"/>
    <w:rsid w:val="00DD6CE2"/>
    <w:rsid w:val="00DD720D"/>
    <w:rsid w:val="00DE0229"/>
    <w:rsid w:val="00DE04E0"/>
    <w:rsid w:val="00DE12F1"/>
    <w:rsid w:val="00DE1A9D"/>
    <w:rsid w:val="00DE1CB1"/>
    <w:rsid w:val="00DE1EA4"/>
    <w:rsid w:val="00DE2073"/>
    <w:rsid w:val="00DE30AC"/>
    <w:rsid w:val="00DE38D1"/>
    <w:rsid w:val="00DE4106"/>
    <w:rsid w:val="00DE466B"/>
    <w:rsid w:val="00DE48F4"/>
    <w:rsid w:val="00DE5563"/>
    <w:rsid w:val="00DE5C19"/>
    <w:rsid w:val="00DE5D48"/>
    <w:rsid w:val="00DE6157"/>
    <w:rsid w:val="00DE6E4D"/>
    <w:rsid w:val="00DE7498"/>
    <w:rsid w:val="00DE75EF"/>
    <w:rsid w:val="00DE7611"/>
    <w:rsid w:val="00DE7D19"/>
    <w:rsid w:val="00DF04FC"/>
    <w:rsid w:val="00DF05A0"/>
    <w:rsid w:val="00DF1162"/>
    <w:rsid w:val="00DF1BA8"/>
    <w:rsid w:val="00DF1F63"/>
    <w:rsid w:val="00DF28F2"/>
    <w:rsid w:val="00DF2BFF"/>
    <w:rsid w:val="00DF3798"/>
    <w:rsid w:val="00DF4FF1"/>
    <w:rsid w:val="00DF56A3"/>
    <w:rsid w:val="00DF5B33"/>
    <w:rsid w:val="00DF6FD2"/>
    <w:rsid w:val="00DF72EF"/>
    <w:rsid w:val="00DF743D"/>
    <w:rsid w:val="00DF7724"/>
    <w:rsid w:val="00E000D8"/>
    <w:rsid w:val="00E00C1E"/>
    <w:rsid w:val="00E00F5F"/>
    <w:rsid w:val="00E010E6"/>
    <w:rsid w:val="00E01377"/>
    <w:rsid w:val="00E014E7"/>
    <w:rsid w:val="00E0232F"/>
    <w:rsid w:val="00E026A9"/>
    <w:rsid w:val="00E0356F"/>
    <w:rsid w:val="00E03B42"/>
    <w:rsid w:val="00E03C10"/>
    <w:rsid w:val="00E0479F"/>
    <w:rsid w:val="00E04816"/>
    <w:rsid w:val="00E04982"/>
    <w:rsid w:val="00E04D6A"/>
    <w:rsid w:val="00E058DB"/>
    <w:rsid w:val="00E05950"/>
    <w:rsid w:val="00E05CD4"/>
    <w:rsid w:val="00E05DE8"/>
    <w:rsid w:val="00E06100"/>
    <w:rsid w:val="00E0614E"/>
    <w:rsid w:val="00E06E97"/>
    <w:rsid w:val="00E07B8F"/>
    <w:rsid w:val="00E10712"/>
    <w:rsid w:val="00E10DD1"/>
    <w:rsid w:val="00E1224C"/>
    <w:rsid w:val="00E1254C"/>
    <w:rsid w:val="00E12BDF"/>
    <w:rsid w:val="00E13326"/>
    <w:rsid w:val="00E13D07"/>
    <w:rsid w:val="00E13E71"/>
    <w:rsid w:val="00E14356"/>
    <w:rsid w:val="00E14961"/>
    <w:rsid w:val="00E14D76"/>
    <w:rsid w:val="00E15183"/>
    <w:rsid w:val="00E15D6C"/>
    <w:rsid w:val="00E1720B"/>
    <w:rsid w:val="00E203DE"/>
    <w:rsid w:val="00E20C7F"/>
    <w:rsid w:val="00E20CE7"/>
    <w:rsid w:val="00E217B1"/>
    <w:rsid w:val="00E222FA"/>
    <w:rsid w:val="00E229CE"/>
    <w:rsid w:val="00E22B4A"/>
    <w:rsid w:val="00E2449B"/>
    <w:rsid w:val="00E24A62"/>
    <w:rsid w:val="00E24F52"/>
    <w:rsid w:val="00E255CC"/>
    <w:rsid w:val="00E25636"/>
    <w:rsid w:val="00E25755"/>
    <w:rsid w:val="00E25F90"/>
    <w:rsid w:val="00E266DD"/>
    <w:rsid w:val="00E26D2E"/>
    <w:rsid w:val="00E279B2"/>
    <w:rsid w:val="00E303C0"/>
    <w:rsid w:val="00E3055B"/>
    <w:rsid w:val="00E31687"/>
    <w:rsid w:val="00E31699"/>
    <w:rsid w:val="00E31761"/>
    <w:rsid w:val="00E31812"/>
    <w:rsid w:val="00E31889"/>
    <w:rsid w:val="00E31CE7"/>
    <w:rsid w:val="00E333D5"/>
    <w:rsid w:val="00E3394F"/>
    <w:rsid w:val="00E33A0B"/>
    <w:rsid w:val="00E34A2F"/>
    <w:rsid w:val="00E35A45"/>
    <w:rsid w:val="00E35F7F"/>
    <w:rsid w:val="00E36392"/>
    <w:rsid w:val="00E36B32"/>
    <w:rsid w:val="00E37A6F"/>
    <w:rsid w:val="00E37A9C"/>
    <w:rsid w:val="00E40222"/>
    <w:rsid w:val="00E40406"/>
    <w:rsid w:val="00E4082B"/>
    <w:rsid w:val="00E40835"/>
    <w:rsid w:val="00E408EC"/>
    <w:rsid w:val="00E409B5"/>
    <w:rsid w:val="00E40BCB"/>
    <w:rsid w:val="00E4208F"/>
    <w:rsid w:val="00E42E94"/>
    <w:rsid w:val="00E43006"/>
    <w:rsid w:val="00E4312A"/>
    <w:rsid w:val="00E4331B"/>
    <w:rsid w:val="00E43551"/>
    <w:rsid w:val="00E437FA"/>
    <w:rsid w:val="00E45A2C"/>
    <w:rsid w:val="00E46A6B"/>
    <w:rsid w:val="00E46A9C"/>
    <w:rsid w:val="00E47DB1"/>
    <w:rsid w:val="00E50BDD"/>
    <w:rsid w:val="00E510CF"/>
    <w:rsid w:val="00E513D7"/>
    <w:rsid w:val="00E519FE"/>
    <w:rsid w:val="00E5206C"/>
    <w:rsid w:val="00E52AAB"/>
    <w:rsid w:val="00E5448E"/>
    <w:rsid w:val="00E54E0D"/>
    <w:rsid w:val="00E55247"/>
    <w:rsid w:val="00E558E5"/>
    <w:rsid w:val="00E55B3C"/>
    <w:rsid w:val="00E56795"/>
    <w:rsid w:val="00E56EC6"/>
    <w:rsid w:val="00E57932"/>
    <w:rsid w:val="00E606C4"/>
    <w:rsid w:val="00E60811"/>
    <w:rsid w:val="00E60AB8"/>
    <w:rsid w:val="00E6103E"/>
    <w:rsid w:val="00E6185F"/>
    <w:rsid w:val="00E61D32"/>
    <w:rsid w:val="00E63C60"/>
    <w:rsid w:val="00E64050"/>
    <w:rsid w:val="00E64B7B"/>
    <w:rsid w:val="00E6514D"/>
    <w:rsid w:val="00E65161"/>
    <w:rsid w:val="00E652C9"/>
    <w:rsid w:val="00E6593B"/>
    <w:rsid w:val="00E65D74"/>
    <w:rsid w:val="00E66E11"/>
    <w:rsid w:val="00E672C6"/>
    <w:rsid w:val="00E70192"/>
    <w:rsid w:val="00E70C55"/>
    <w:rsid w:val="00E70E34"/>
    <w:rsid w:val="00E71809"/>
    <w:rsid w:val="00E71D1E"/>
    <w:rsid w:val="00E726F2"/>
    <w:rsid w:val="00E728E2"/>
    <w:rsid w:val="00E738FA"/>
    <w:rsid w:val="00E739B6"/>
    <w:rsid w:val="00E74A2B"/>
    <w:rsid w:val="00E75667"/>
    <w:rsid w:val="00E756D3"/>
    <w:rsid w:val="00E75A5A"/>
    <w:rsid w:val="00E76004"/>
    <w:rsid w:val="00E7608F"/>
    <w:rsid w:val="00E760D7"/>
    <w:rsid w:val="00E769CC"/>
    <w:rsid w:val="00E77124"/>
    <w:rsid w:val="00E77341"/>
    <w:rsid w:val="00E7783E"/>
    <w:rsid w:val="00E778B8"/>
    <w:rsid w:val="00E801C7"/>
    <w:rsid w:val="00E80AF8"/>
    <w:rsid w:val="00E80BED"/>
    <w:rsid w:val="00E816E8"/>
    <w:rsid w:val="00E82592"/>
    <w:rsid w:val="00E825ED"/>
    <w:rsid w:val="00E827BB"/>
    <w:rsid w:val="00E82D24"/>
    <w:rsid w:val="00E8357D"/>
    <w:rsid w:val="00E83C4F"/>
    <w:rsid w:val="00E84212"/>
    <w:rsid w:val="00E84C04"/>
    <w:rsid w:val="00E84F72"/>
    <w:rsid w:val="00E856A2"/>
    <w:rsid w:val="00E8572B"/>
    <w:rsid w:val="00E8575B"/>
    <w:rsid w:val="00E85929"/>
    <w:rsid w:val="00E85AD2"/>
    <w:rsid w:val="00E87A37"/>
    <w:rsid w:val="00E87CF7"/>
    <w:rsid w:val="00E9036E"/>
    <w:rsid w:val="00E9078A"/>
    <w:rsid w:val="00E911EE"/>
    <w:rsid w:val="00E912FD"/>
    <w:rsid w:val="00E91B26"/>
    <w:rsid w:val="00E92C6E"/>
    <w:rsid w:val="00E92D0B"/>
    <w:rsid w:val="00E92FFF"/>
    <w:rsid w:val="00E93195"/>
    <w:rsid w:val="00E9391C"/>
    <w:rsid w:val="00E93D05"/>
    <w:rsid w:val="00E950D4"/>
    <w:rsid w:val="00E951D8"/>
    <w:rsid w:val="00E95C2A"/>
    <w:rsid w:val="00E961CB"/>
    <w:rsid w:val="00E963BC"/>
    <w:rsid w:val="00E966A6"/>
    <w:rsid w:val="00E96A0B"/>
    <w:rsid w:val="00E96E91"/>
    <w:rsid w:val="00E9751D"/>
    <w:rsid w:val="00E97DC6"/>
    <w:rsid w:val="00E97F7A"/>
    <w:rsid w:val="00EA0010"/>
    <w:rsid w:val="00EA0143"/>
    <w:rsid w:val="00EA089B"/>
    <w:rsid w:val="00EA1ACC"/>
    <w:rsid w:val="00EA29E4"/>
    <w:rsid w:val="00EA2E21"/>
    <w:rsid w:val="00EA2EAA"/>
    <w:rsid w:val="00EA380C"/>
    <w:rsid w:val="00EA613D"/>
    <w:rsid w:val="00EA6744"/>
    <w:rsid w:val="00EA7308"/>
    <w:rsid w:val="00EA7474"/>
    <w:rsid w:val="00EB0831"/>
    <w:rsid w:val="00EB089C"/>
    <w:rsid w:val="00EB0AA8"/>
    <w:rsid w:val="00EB0B65"/>
    <w:rsid w:val="00EB0C65"/>
    <w:rsid w:val="00EB1624"/>
    <w:rsid w:val="00EB169F"/>
    <w:rsid w:val="00EB2635"/>
    <w:rsid w:val="00EB2961"/>
    <w:rsid w:val="00EB2E1A"/>
    <w:rsid w:val="00EB2F8A"/>
    <w:rsid w:val="00EB3268"/>
    <w:rsid w:val="00EB3298"/>
    <w:rsid w:val="00EB3939"/>
    <w:rsid w:val="00EB3CE6"/>
    <w:rsid w:val="00EB3E92"/>
    <w:rsid w:val="00EB54AB"/>
    <w:rsid w:val="00EB6257"/>
    <w:rsid w:val="00EB68E6"/>
    <w:rsid w:val="00EB6AE9"/>
    <w:rsid w:val="00EB6B2D"/>
    <w:rsid w:val="00EB71C9"/>
    <w:rsid w:val="00EB763E"/>
    <w:rsid w:val="00EB7B67"/>
    <w:rsid w:val="00EC07F1"/>
    <w:rsid w:val="00EC1E8A"/>
    <w:rsid w:val="00EC328C"/>
    <w:rsid w:val="00EC32F5"/>
    <w:rsid w:val="00EC3852"/>
    <w:rsid w:val="00EC4528"/>
    <w:rsid w:val="00EC5241"/>
    <w:rsid w:val="00EC5817"/>
    <w:rsid w:val="00EC594C"/>
    <w:rsid w:val="00EC5C7B"/>
    <w:rsid w:val="00EC5F0C"/>
    <w:rsid w:val="00EC66AA"/>
    <w:rsid w:val="00EC6B30"/>
    <w:rsid w:val="00EC6B8F"/>
    <w:rsid w:val="00EC7119"/>
    <w:rsid w:val="00EC7154"/>
    <w:rsid w:val="00EC7371"/>
    <w:rsid w:val="00EC73F5"/>
    <w:rsid w:val="00EC7894"/>
    <w:rsid w:val="00EC7A28"/>
    <w:rsid w:val="00EC7B48"/>
    <w:rsid w:val="00ED0151"/>
    <w:rsid w:val="00ED0257"/>
    <w:rsid w:val="00ED071B"/>
    <w:rsid w:val="00ED18B1"/>
    <w:rsid w:val="00ED1ADE"/>
    <w:rsid w:val="00ED3692"/>
    <w:rsid w:val="00ED4A77"/>
    <w:rsid w:val="00ED4B6E"/>
    <w:rsid w:val="00ED5981"/>
    <w:rsid w:val="00ED613A"/>
    <w:rsid w:val="00ED6514"/>
    <w:rsid w:val="00ED66B2"/>
    <w:rsid w:val="00ED71BA"/>
    <w:rsid w:val="00ED728F"/>
    <w:rsid w:val="00ED73A1"/>
    <w:rsid w:val="00ED7CA2"/>
    <w:rsid w:val="00EE04F9"/>
    <w:rsid w:val="00EE05E0"/>
    <w:rsid w:val="00EE0FF6"/>
    <w:rsid w:val="00EE13DA"/>
    <w:rsid w:val="00EE1595"/>
    <w:rsid w:val="00EE1E71"/>
    <w:rsid w:val="00EE2087"/>
    <w:rsid w:val="00EE20C2"/>
    <w:rsid w:val="00EE2A9D"/>
    <w:rsid w:val="00EE3384"/>
    <w:rsid w:val="00EE499F"/>
    <w:rsid w:val="00EE56E2"/>
    <w:rsid w:val="00EE5FCD"/>
    <w:rsid w:val="00EE63BF"/>
    <w:rsid w:val="00EE6D45"/>
    <w:rsid w:val="00EE6E89"/>
    <w:rsid w:val="00EF0D4B"/>
    <w:rsid w:val="00EF0FE6"/>
    <w:rsid w:val="00EF1130"/>
    <w:rsid w:val="00EF1432"/>
    <w:rsid w:val="00EF1511"/>
    <w:rsid w:val="00EF1F01"/>
    <w:rsid w:val="00EF2C39"/>
    <w:rsid w:val="00EF2C5F"/>
    <w:rsid w:val="00EF3811"/>
    <w:rsid w:val="00EF3AC4"/>
    <w:rsid w:val="00EF3FF9"/>
    <w:rsid w:val="00EF41AF"/>
    <w:rsid w:val="00EF49BF"/>
    <w:rsid w:val="00EF4DB4"/>
    <w:rsid w:val="00EF5234"/>
    <w:rsid w:val="00EF55E9"/>
    <w:rsid w:val="00EF5B41"/>
    <w:rsid w:val="00EF611C"/>
    <w:rsid w:val="00EF625F"/>
    <w:rsid w:val="00EF62C0"/>
    <w:rsid w:val="00EF6D5A"/>
    <w:rsid w:val="00EF71E6"/>
    <w:rsid w:val="00F0058A"/>
    <w:rsid w:val="00F00630"/>
    <w:rsid w:val="00F00922"/>
    <w:rsid w:val="00F00924"/>
    <w:rsid w:val="00F0187E"/>
    <w:rsid w:val="00F01BE6"/>
    <w:rsid w:val="00F01F75"/>
    <w:rsid w:val="00F0217A"/>
    <w:rsid w:val="00F026D3"/>
    <w:rsid w:val="00F027E8"/>
    <w:rsid w:val="00F03395"/>
    <w:rsid w:val="00F034E6"/>
    <w:rsid w:val="00F03E4C"/>
    <w:rsid w:val="00F04D19"/>
    <w:rsid w:val="00F050A3"/>
    <w:rsid w:val="00F06340"/>
    <w:rsid w:val="00F0665D"/>
    <w:rsid w:val="00F06D42"/>
    <w:rsid w:val="00F07134"/>
    <w:rsid w:val="00F0724D"/>
    <w:rsid w:val="00F07378"/>
    <w:rsid w:val="00F10B81"/>
    <w:rsid w:val="00F10BC9"/>
    <w:rsid w:val="00F113C9"/>
    <w:rsid w:val="00F11C01"/>
    <w:rsid w:val="00F11D80"/>
    <w:rsid w:val="00F14B08"/>
    <w:rsid w:val="00F14B4B"/>
    <w:rsid w:val="00F14CD1"/>
    <w:rsid w:val="00F15115"/>
    <w:rsid w:val="00F152B1"/>
    <w:rsid w:val="00F15A85"/>
    <w:rsid w:val="00F15C81"/>
    <w:rsid w:val="00F15D8C"/>
    <w:rsid w:val="00F15F18"/>
    <w:rsid w:val="00F16B86"/>
    <w:rsid w:val="00F16E1A"/>
    <w:rsid w:val="00F16F92"/>
    <w:rsid w:val="00F17C3E"/>
    <w:rsid w:val="00F20197"/>
    <w:rsid w:val="00F20369"/>
    <w:rsid w:val="00F20607"/>
    <w:rsid w:val="00F208BB"/>
    <w:rsid w:val="00F20C9E"/>
    <w:rsid w:val="00F20E2D"/>
    <w:rsid w:val="00F213D8"/>
    <w:rsid w:val="00F21A5D"/>
    <w:rsid w:val="00F21C13"/>
    <w:rsid w:val="00F22362"/>
    <w:rsid w:val="00F22796"/>
    <w:rsid w:val="00F2296A"/>
    <w:rsid w:val="00F234A4"/>
    <w:rsid w:val="00F2363A"/>
    <w:rsid w:val="00F238F7"/>
    <w:rsid w:val="00F23BA0"/>
    <w:rsid w:val="00F2420C"/>
    <w:rsid w:val="00F24C28"/>
    <w:rsid w:val="00F254C4"/>
    <w:rsid w:val="00F25641"/>
    <w:rsid w:val="00F256D8"/>
    <w:rsid w:val="00F25824"/>
    <w:rsid w:val="00F25E8C"/>
    <w:rsid w:val="00F26065"/>
    <w:rsid w:val="00F266E3"/>
    <w:rsid w:val="00F2689C"/>
    <w:rsid w:val="00F27E44"/>
    <w:rsid w:val="00F30313"/>
    <w:rsid w:val="00F303BC"/>
    <w:rsid w:val="00F30472"/>
    <w:rsid w:val="00F31052"/>
    <w:rsid w:val="00F318A1"/>
    <w:rsid w:val="00F31CF5"/>
    <w:rsid w:val="00F3265C"/>
    <w:rsid w:val="00F32C4A"/>
    <w:rsid w:val="00F33262"/>
    <w:rsid w:val="00F343EE"/>
    <w:rsid w:val="00F353F4"/>
    <w:rsid w:val="00F35494"/>
    <w:rsid w:val="00F35607"/>
    <w:rsid w:val="00F359AB"/>
    <w:rsid w:val="00F35DBA"/>
    <w:rsid w:val="00F3619D"/>
    <w:rsid w:val="00F36DDE"/>
    <w:rsid w:val="00F3722A"/>
    <w:rsid w:val="00F37366"/>
    <w:rsid w:val="00F37C99"/>
    <w:rsid w:val="00F37FCC"/>
    <w:rsid w:val="00F419B8"/>
    <w:rsid w:val="00F41C0F"/>
    <w:rsid w:val="00F42856"/>
    <w:rsid w:val="00F42ED7"/>
    <w:rsid w:val="00F43777"/>
    <w:rsid w:val="00F4482B"/>
    <w:rsid w:val="00F44F02"/>
    <w:rsid w:val="00F45039"/>
    <w:rsid w:val="00F4526B"/>
    <w:rsid w:val="00F45298"/>
    <w:rsid w:val="00F45F64"/>
    <w:rsid w:val="00F462DF"/>
    <w:rsid w:val="00F46534"/>
    <w:rsid w:val="00F4662D"/>
    <w:rsid w:val="00F467BA"/>
    <w:rsid w:val="00F4689E"/>
    <w:rsid w:val="00F468AC"/>
    <w:rsid w:val="00F4696F"/>
    <w:rsid w:val="00F46A5F"/>
    <w:rsid w:val="00F47316"/>
    <w:rsid w:val="00F47507"/>
    <w:rsid w:val="00F47A01"/>
    <w:rsid w:val="00F47CEE"/>
    <w:rsid w:val="00F5052D"/>
    <w:rsid w:val="00F51A82"/>
    <w:rsid w:val="00F51B78"/>
    <w:rsid w:val="00F51BDD"/>
    <w:rsid w:val="00F52065"/>
    <w:rsid w:val="00F521CE"/>
    <w:rsid w:val="00F5253E"/>
    <w:rsid w:val="00F5254B"/>
    <w:rsid w:val="00F52CB7"/>
    <w:rsid w:val="00F53A44"/>
    <w:rsid w:val="00F54E5E"/>
    <w:rsid w:val="00F551DB"/>
    <w:rsid w:val="00F55810"/>
    <w:rsid w:val="00F559BE"/>
    <w:rsid w:val="00F56F7E"/>
    <w:rsid w:val="00F56FEF"/>
    <w:rsid w:val="00F57521"/>
    <w:rsid w:val="00F60938"/>
    <w:rsid w:val="00F60C7E"/>
    <w:rsid w:val="00F60E0A"/>
    <w:rsid w:val="00F61606"/>
    <w:rsid w:val="00F61918"/>
    <w:rsid w:val="00F62151"/>
    <w:rsid w:val="00F62CA8"/>
    <w:rsid w:val="00F62F92"/>
    <w:rsid w:val="00F630B4"/>
    <w:rsid w:val="00F635EF"/>
    <w:rsid w:val="00F63BF4"/>
    <w:rsid w:val="00F63C55"/>
    <w:rsid w:val="00F63C60"/>
    <w:rsid w:val="00F64991"/>
    <w:rsid w:val="00F65BA9"/>
    <w:rsid w:val="00F65BC8"/>
    <w:rsid w:val="00F65EEA"/>
    <w:rsid w:val="00F66205"/>
    <w:rsid w:val="00F6630F"/>
    <w:rsid w:val="00F66419"/>
    <w:rsid w:val="00F66944"/>
    <w:rsid w:val="00F67079"/>
    <w:rsid w:val="00F67B58"/>
    <w:rsid w:val="00F67E81"/>
    <w:rsid w:val="00F7044B"/>
    <w:rsid w:val="00F70FD4"/>
    <w:rsid w:val="00F71342"/>
    <w:rsid w:val="00F71C68"/>
    <w:rsid w:val="00F724E2"/>
    <w:rsid w:val="00F74103"/>
    <w:rsid w:val="00F7410A"/>
    <w:rsid w:val="00F745A4"/>
    <w:rsid w:val="00F74C0C"/>
    <w:rsid w:val="00F758E1"/>
    <w:rsid w:val="00F75BB5"/>
    <w:rsid w:val="00F75FD5"/>
    <w:rsid w:val="00F7604C"/>
    <w:rsid w:val="00F773A9"/>
    <w:rsid w:val="00F8056E"/>
    <w:rsid w:val="00F805B7"/>
    <w:rsid w:val="00F810C1"/>
    <w:rsid w:val="00F81623"/>
    <w:rsid w:val="00F81D25"/>
    <w:rsid w:val="00F8245C"/>
    <w:rsid w:val="00F82928"/>
    <w:rsid w:val="00F829B9"/>
    <w:rsid w:val="00F83045"/>
    <w:rsid w:val="00F83615"/>
    <w:rsid w:val="00F83EC7"/>
    <w:rsid w:val="00F8421D"/>
    <w:rsid w:val="00F85329"/>
    <w:rsid w:val="00F85683"/>
    <w:rsid w:val="00F85841"/>
    <w:rsid w:val="00F86079"/>
    <w:rsid w:val="00F8610A"/>
    <w:rsid w:val="00F87282"/>
    <w:rsid w:val="00F878CD"/>
    <w:rsid w:val="00F87905"/>
    <w:rsid w:val="00F87A66"/>
    <w:rsid w:val="00F90C1F"/>
    <w:rsid w:val="00F912D9"/>
    <w:rsid w:val="00F91A44"/>
    <w:rsid w:val="00F91BFA"/>
    <w:rsid w:val="00F91F8F"/>
    <w:rsid w:val="00F9217B"/>
    <w:rsid w:val="00F97A34"/>
    <w:rsid w:val="00F97E4A"/>
    <w:rsid w:val="00F97EA1"/>
    <w:rsid w:val="00FA003A"/>
    <w:rsid w:val="00FA05C8"/>
    <w:rsid w:val="00FA0678"/>
    <w:rsid w:val="00FA0DB6"/>
    <w:rsid w:val="00FA23F7"/>
    <w:rsid w:val="00FA27EB"/>
    <w:rsid w:val="00FA35B6"/>
    <w:rsid w:val="00FA3EBC"/>
    <w:rsid w:val="00FA423C"/>
    <w:rsid w:val="00FA44D0"/>
    <w:rsid w:val="00FA4590"/>
    <w:rsid w:val="00FA55A2"/>
    <w:rsid w:val="00FA672F"/>
    <w:rsid w:val="00FA775E"/>
    <w:rsid w:val="00FA7792"/>
    <w:rsid w:val="00FA7AA8"/>
    <w:rsid w:val="00FA7F1D"/>
    <w:rsid w:val="00FB011C"/>
    <w:rsid w:val="00FB0D60"/>
    <w:rsid w:val="00FB18FD"/>
    <w:rsid w:val="00FB2BF5"/>
    <w:rsid w:val="00FB2F8E"/>
    <w:rsid w:val="00FB30C3"/>
    <w:rsid w:val="00FB39B0"/>
    <w:rsid w:val="00FB5138"/>
    <w:rsid w:val="00FB547F"/>
    <w:rsid w:val="00FB5A71"/>
    <w:rsid w:val="00FB63F6"/>
    <w:rsid w:val="00FB7823"/>
    <w:rsid w:val="00FC05B2"/>
    <w:rsid w:val="00FC08B3"/>
    <w:rsid w:val="00FC09D7"/>
    <w:rsid w:val="00FC0ABE"/>
    <w:rsid w:val="00FC1269"/>
    <w:rsid w:val="00FC22D0"/>
    <w:rsid w:val="00FC38D4"/>
    <w:rsid w:val="00FC391E"/>
    <w:rsid w:val="00FC39B3"/>
    <w:rsid w:val="00FC3BB7"/>
    <w:rsid w:val="00FC4345"/>
    <w:rsid w:val="00FC444A"/>
    <w:rsid w:val="00FC453D"/>
    <w:rsid w:val="00FC4A89"/>
    <w:rsid w:val="00FC619B"/>
    <w:rsid w:val="00FC665F"/>
    <w:rsid w:val="00FC6C35"/>
    <w:rsid w:val="00FC6D59"/>
    <w:rsid w:val="00FC7561"/>
    <w:rsid w:val="00FC77A7"/>
    <w:rsid w:val="00FC78F5"/>
    <w:rsid w:val="00FC7ACA"/>
    <w:rsid w:val="00FC7AD2"/>
    <w:rsid w:val="00FD10B3"/>
    <w:rsid w:val="00FD11C3"/>
    <w:rsid w:val="00FD154E"/>
    <w:rsid w:val="00FD24D7"/>
    <w:rsid w:val="00FD29CE"/>
    <w:rsid w:val="00FD3AE2"/>
    <w:rsid w:val="00FD3E41"/>
    <w:rsid w:val="00FD3EFA"/>
    <w:rsid w:val="00FD54A8"/>
    <w:rsid w:val="00FD5AE4"/>
    <w:rsid w:val="00FD5F25"/>
    <w:rsid w:val="00FD60BE"/>
    <w:rsid w:val="00FD6894"/>
    <w:rsid w:val="00FD6AF0"/>
    <w:rsid w:val="00FD704D"/>
    <w:rsid w:val="00FD74EF"/>
    <w:rsid w:val="00FD79B8"/>
    <w:rsid w:val="00FD79F6"/>
    <w:rsid w:val="00FE033F"/>
    <w:rsid w:val="00FE07A8"/>
    <w:rsid w:val="00FE0AD1"/>
    <w:rsid w:val="00FE0CC0"/>
    <w:rsid w:val="00FE1852"/>
    <w:rsid w:val="00FE1963"/>
    <w:rsid w:val="00FE1981"/>
    <w:rsid w:val="00FE1BF1"/>
    <w:rsid w:val="00FE33DB"/>
    <w:rsid w:val="00FE33F5"/>
    <w:rsid w:val="00FE352A"/>
    <w:rsid w:val="00FE37DD"/>
    <w:rsid w:val="00FE3C31"/>
    <w:rsid w:val="00FE4015"/>
    <w:rsid w:val="00FE44F5"/>
    <w:rsid w:val="00FE4783"/>
    <w:rsid w:val="00FE480D"/>
    <w:rsid w:val="00FE4ACC"/>
    <w:rsid w:val="00FE4F80"/>
    <w:rsid w:val="00FE570E"/>
    <w:rsid w:val="00FE6870"/>
    <w:rsid w:val="00FE713E"/>
    <w:rsid w:val="00FE7877"/>
    <w:rsid w:val="00FE7DD1"/>
    <w:rsid w:val="00FF0B4F"/>
    <w:rsid w:val="00FF0F58"/>
    <w:rsid w:val="00FF183C"/>
    <w:rsid w:val="00FF1A06"/>
    <w:rsid w:val="00FF1AD3"/>
    <w:rsid w:val="00FF1B46"/>
    <w:rsid w:val="00FF219D"/>
    <w:rsid w:val="00FF2A7B"/>
    <w:rsid w:val="00FF3D2B"/>
    <w:rsid w:val="00FF49B4"/>
    <w:rsid w:val="00FF49F4"/>
    <w:rsid w:val="00FF5C6A"/>
    <w:rsid w:val="00FF651D"/>
    <w:rsid w:val="00FF6843"/>
    <w:rsid w:val="00FF6C25"/>
    <w:rsid w:val="010651D9"/>
    <w:rsid w:val="011F6449"/>
    <w:rsid w:val="01236AFB"/>
    <w:rsid w:val="019F7441"/>
    <w:rsid w:val="01A95AA3"/>
    <w:rsid w:val="01B37585"/>
    <w:rsid w:val="01C65DA5"/>
    <w:rsid w:val="01D55165"/>
    <w:rsid w:val="01DF6BF8"/>
    <w:rsid w:val="01E70DB5"/>
    <w:rsid w:val="01EC2C57"/>
    <w:rsid w:val="025F0711"/>
    <w:rsid w:val="026B2E25"/>
    <w:rsid w:val="02824D4D"/>
    <w:rsid w:val="02DC4B10"/>
    <w:rsid w:val="02DD76CE"/>
    <w:rsid w:val="02F32FFC"/>
    <w:rsid w:val="02F36323"/>
    <w:rsid w:val="02F5619C"/>
    <w:rsid w:val="0326446A"/>
    <w:rsid w:val="032D5555"/>
    <w:rsid w:val="034026E5"/>
    <w:rsid w:val="036634D2"/>
    <w:rsid w:val="03A60633"/>
    <w:rsid w:val="03D45086"/>
    <w:rsid w:val="03DD35E4"/>
    <w:rsid w:val="03F040A4"/>
    <w:rsid w:val="04076900"/>
    <w:rsid w:val="041A5A3B"/>
    <w:rsid w:val="042311BA"/>
    <w:rsid w:val="042B157A"/>
    <w:rsid w:val="048F763B"/>
    <w:rsid w:val="04955859"/>
    <w:rsid w:val="049F330E"/>
    <w:rsid w:val="04AA775C"/>
    <w:rsid w:val="04AF1889"/>
    <w:rsid w:val="04C11C91"/>
    <w:rsid w:val="04C64E6C"/>
    <w:rsid w:val="04F66F48"/>
    <w:rsid w:val="051C5408"/>
    <w:rsid w:val="05251E14"/>
    <w:rsid w:val="05A16594"/>
    <w:rsid w:val="05A7762D"/>
    <w:rsid w:val="05AA0371"/>
    <w:rsid w:val="060E5941"/>
    <w:rsid w:val="06110FAF"/>
    <w:rsid w:val="061E21DC"/>
    <w:rsid w:val="06493CA7"/>
    <w:rsid w:val="065A6178"/>
    <w:rsid w:val="066F1CF3"/>
    <w:rsid w:val="06930BB8"/>
    <w:rsid w:val="06A20FC1"/>
    <w:rsid w:val="07245D42"/>
    <w:rsid w:val="07264C62"/>
    <w:rsid w:val="074A2B17"/>
    <w:rsid w:val="0779354C"/>
    <w:rsid w:val="07A46B95"/>
    <w:rsid w:val="08017F69"/>
    <w:rsid w:val="08061376"/>
    <w:rsid w:val="08452D77"/>
    <w:rsid w:val="086401F8"/>
    <w:rsid w:val="08661343"/>
    <w:rsid w:val="08751CAA"/>
    <w:rsid w:val="087E4C40"/>
    <w:rsid w:val="08923AEE"/>
    <w:rsid w:val="08A871D0"/>
    <w:rsid w:val="08D66AD6"/>
    <w:rsid w:val="08DA33A3"/>
    <w:rsid w:val="08E80F13"/>
    <w:rsid w:val="090736C0"/>
    <w:rsid w:val="090E5BA6"/>
    <w:rsid w:val="09335624"/>
    <w:rsid w:val="0944690F"/>
    <w:rsid w:val="094C2CFC"/>
    <w:rsid w:val="09535675"/>
    <w:rsid w:val="095F057D"/>
    <w:rsid w:val="09642282"/>
    <w:rsid w:val="09733572"/>
    <w:rsid w:val="09772C16"/>
    <w:rsid w:val="098353B5"/>
    <w:rsid w:val="09A92330"/>
    <w:rsid w:val="09B06B87"/>
    <w:rsid w:val="09C13146"/>
    <w:rsid w:val="09E04166"/>
    <w:rsid w:val="0A1C0718"/>
    <w:rsid w:val="0A3E7710"/>
    <w:rsid w:val="0A5B7E63"/>
    <w:rsid w:val="0A703465"/>
    <w:rsid w:val="0AA374A5"/>
    <w:rsid w:val="0AAB7649"/>
    <w:rsid w:val="0ABC5606"/>
    <w:rsid w:val="0B116E8B"/>
    <w:rsid w:val="0B30404E"/>
    <w:rsid w:val="0B3F3282"/>
    <w:rsid w:val="0B4C6C14"/>
    <w:rsid w:val="0B547599"/>
    <w:rsid w:val="0B631A88"/>
    <w:rsid w:val="0B683D45"/>
    <w:rsid w:val="0B7F3F11"/>
    <w:rsid w:val="0B884417"/>
    <w:rsid w:val="0BDA4C56"/>
    <w:rsid w:val="0BF6188C"/>
    <w:rsid w:val="0BF73C91"/>
    <w:rsid w:val="0C170175"/>
    <w:rsid w:val="0C3B4A36"/>
    <w:rsid w:val="0C571A41"/>
    <w:rsid w:val="0C5C1171"/>
    <w:rsid w:val="0C5E1CBC"/>
    <w:rsid w:val="0C615B50"/>
    <w:rsid w:val="0C8445DA"/>
    <w:rsid w:val="0C87121B"/>
    <w:rsid w:val="0C96771E"/>
    <w:rsid w:val="0CC007F7"/>
    <w:rsid w:val="0CC617AC"/>
    <w:rsid w:val="0CE618DF"/>
    <w:rsid w:val="0CFB58CF"/>
    <w:rsid w:val="0CFE707A"/>
    <w:rsid w:val="0D063BDA"/>
    <w:rsid w:val="0D08375F"/>
    <w:rsid w:val="0D184CFB"/>
    <w:rsid w:val="0D4A7419"/>
    <w:rsid w:val="0D827401"/>
    <w:rsid w:val="0D84094E"/>
    <w:rsid w:val="0D8A00E9"/>
    <w:rsid w:val="0D8D589E"/>
    <w:rsid w:val="0DA01C73"/>
    <w:rsid w:val="0DA76AE3"/>
    <w:rsid w:val="0DD63300"/>
    <w:rsid w:val="0DF50604"/>
    <w:rsid w:val="0DF702FE"/>
    <w:rsid w:val="0E060E51"/>
    <w:rsid w:val="0E2008DB"/>
    <w:rsid w:val="0E5604B2"/>
    <w:rsid w:val="0E6D5D79"/>
    <w:rsid w:val="0E9D0089"/>
    <w:rsid w:val="0EB803EE"/>
    <w:rsid w:val="0EF94D4B"/>
    <w:rsid w:val="0F19514F"/>
    <w:rsid w:val="0F4958DC"/>
    <w:rsid w:val="0F515DF7"/>
    <w:rsid w:val="0F596BA8"/>
    <w:rsid w:val="0F6248D2"/>
    <w:rsid w:val="0F693536"/>
    <w:rsid w:val="0F6950DE"/>
    <w:rsid w:val="0F7B0511"/>
    <w:rsid w:val="0F7B76D9"/>
    <w:rsid w:val="0F816ACD"/>
    <w:rsid w:val="0F9832DB"/>
    <w:rsid w:val="0FBF3FD2"/>
    <w:rsid w:val="0FBF7FF3"/>
    <w:rsid w:val="0FC1695C"/>
    <w:rsid w:val="10646583"/>
    <w:rsid w:val="107D4B15"/>
    <w:rsid w:val="108A3C80"/>
    <w:rsid w:val="10C26171"/>
    <w:rsid w:val="10F33360"/>
    <w:rsid w:val="10FC16EA"/>
    <w:rsid w:val="110F1D40"/>
    <w:rsid w:val="11266F33"/>
    <w:rsid w:val="11625FD3"/>
    <w:rsid w:val="118963A1"/>
    <w:rsid w:val="11C6522A"/>
    <w:rsid w:val="11DC18C4"/>
    <w:rsid w:val="11E104CC"/>
    <w:rsid w:val="11E20309"/>
    <w:rsid w:val="120B2142"/>
    <w:rsid w:val="12255233"/>
    <w:rsid w:val="12437C74"/>
    <w:rsid w:val="12530213"/>
    <w:rsid w:val="127723A9"/>
    <w:rsid w:val="12862074"/>
    <w:rsid w:val="12883966"/>
    <w:rsid w:val="129E45B4"/>
    <w:rsid w:val="12D81596"/>
    <w:rsid w:val="12DF3CAF"/>
    <w:rsid w:val="13072A44"/>
    <w:rsid w:val="13201BEB"/>
    <w:rsid w:val="135F4BE2"/>
    <w:rsid w:val="139B1A0A"/>
    <w:rsid w:val="139D25C7"/>
    <w:rsid w:val="13BF3CE4"/>
    <w:rsid w:val="141008D8"/>
    <w:rsid w:val="14125FE6"/>
    <w:rsid w:val="146D271E"/>
    <w:rsid w:val="14982588"/>
    <w:rsid w:val="149A5AD9"/>
    <w:rsid w:val="14A7619D"/>
    <w:rsid w:val="150536C3"/>
    <w:rsid w:val="150C1963"/>
    <w:rsid w:val="151447A0"/>
    <w:rsid w:val="152B4878"/>
    <w:rsid w:val="154A6454"/>
    <w:rsid w:val="15762120"/>
    <w:rsid w:val="16A8729C"/>
    <w:rsid w:val="16B33777"/>
    <w:rsid w:val="16BC70A7"/>
    <w:rsid w:val="16C6339E"/>
    <w:rsid w:val="172F2D79"/>
    <w:rsid w:val="173E6AE4"/>
    <w:rsid w:val="17557BEF"/>
    <w:rsid w:val="17D349C1"/>
    <w:rsid w:val="1830729E"/>
    <w:rsid w:val="185A16FC"/>
    <w:rsid w:val="1870062C"/>
    <w:rsid w:val="18817102"/>
    <w:rsid w:val="18830A15"/>
    <w:rsid w:val="18852B28"/>
    <w:rsid w:val="188B5321"/>
    <w:rsid w:val="19932372"/>
    <w:rsid w:val="19A20DD5"/>
    <w:rsid w:val="19AE03F1"/>
    <w:rsid w:val="19C07E33"/>
    <w:rsid w:val="1A071A03"/>
    <w:rsid w:val="1A1F16AE"/>
    <w:rsid w:val="1A3B5C77"/>
    <w:rsid w:val="1A984BAD"/>
    <w:rsid w:val="1AB8220E"/>
    <w:rsid w:val="1AE4166C"/>
    <w:rsid w:val="1AF06CFB"/>
    <w:rsid w:val="1AF11B8D"/>
    <w:rsid w:val="1B11359C"/>
    <w:rsid w:val="1B2A271F"/>
    <w:rsid w:val="1B530544"/>
    <w:rsid w:val="1B610F4A"/>
    <w:rsid w:val="1B713184"/>
    <w:rsid w:val="1BA209CF"/>
    <w:rsid w:val="1BB4777D"/>
    <w:rsid w:val="1BC32779"/>
    <w:rsid w:val="1BD75AB8"/>
    <w:rsid w:val="1C0459C2"/>
    <w:rsid w:val="1C1B3B4A"/>
    <w:rsid w:val="1C7725CD"/>
    <w:rsid w:val="1C88086E"/>
    <w:rsid w:val="1D266CE1"/>
    <w:rsid w:val="1D3963AF"/>
    <w:rsid w:val="1D3D0FE5"/>
    <w:rsid w:val="1D6A673C"/>
    <w:rsid w:val="1D9247AE"/>
    <w:rsid w:val="1DB567EC"/>
    <w:rsid w:val="1DF51A98"/>
    <w:rsid w:val="1E3D060F"/>
    <w:rsid w:val="1E3F7D2E"/>
    <w:rsid w:val="1E4134E4"/>
    <w:rsid w:val="1E5062B3"/>
    <w:rsid w:val="1E523514"/>
    <w:rsid w:val="1E714A66"/>
    <w:rsid w:val="1E802593"/>
    <w:rsid w:val="1E8B6156"/>
    <w:rsid w:val="1EA703CC"/>
    <w:rsid w:val="1EB7330C"/>
    <w:rsid w:val="1EDD6BE3"/>
    <w:rsid w:val="1F0A0FF3"/>
    <w:rsid w:val="1F20701C"/>
    <w:rsid w:val="1F5771FF"/>
    <w:rsid w:val="1F646BF6"/>
    <w:rsid w:val="1F8D0609"/>
    <w:rsid w:val="1F904124"/>
    <w:rsid w:val="1FBC2C9C"/>
    <w:rsid w:val="1FC81641"/>
    <w:rsid w:val="1FE868A9"/>
    <w:rsid w:val="20034907"/>
    <w:rsid w:val="20173E4B"/>
    <w:rsid w:val="204E48BC"/>
    <w:rsid w:val="208921B3"/>
    <w:rsid w:val="20973DEB"/>
    <w:rsid w:val="20B26522"/>
    <w:rsid w:val="20B44310"/>
    <w:rsid w:val="211116EB"/>
    <w:rsid w:val="216133FC"/>
    <w:rsid w:val="21CA58CA"/>
    <w:rsid w:val="21D56769"/>
    <w:rsid w:val="21E52EF3"/>
    <w:rsid w:val="21FB5D7B"/>
    <w:rsid w:val="22015E94"/>
    <w:rsid w:val="220B1C3D"/>
    <w:rsid w:val="221D1D20"/>
    <w:rsid w:val="22334A87"/>
    <w:rsid w:val="22BE6801"/>
    <w:rsid w:val="233500BF"/>
    <w:rsid w:val="23377FF7"/>
    <w:rsid w:val="23483118"/>
    <w:rsid w:val="236B425F"/>
    <w:rsid w:val="23836192"/>
    <w:rsid w:val="23901F29"/>
    <w:rsid w:val="239C0061"/>
    <w:rsid w:val="23B908A4"/>
    <w:rsid w:val="23E448BB"/>
    <w:rsid w:val="23E95BEF"/>
    <w:rsid w:val="23FD0064"/>
    <w:rsid w:val="245375B0"/>
    <w:rsid w:val="24642C0A"/>
    <w:rsid w:val="24B22173"/>
    <w:rsid w:val="24B95AD9"/>
    <w:rsid w:val="24BE24DA"/>
    <w:rsid w:val="24CF5825"/>
    <w:rsid w:val="24D663E6"/>
    <w:rsid w:val="24D77F2B"/>
    <w:rsid w:val="258B00E2"/>
    <w:rsid w:val="25A917A6"/>
    <w:rsid w:val="25BE27CC"/>
    <w:rsid w:val="25F74A5C"/>
    <w:rsid w:val="2628662C"/>
    <w:rsid w:val="262D45DE"/>
    <w:rsid w:val="264B4D7A"/>
    <w:rsid w:val="26871DC8"/>
    <w:rsid w:val="2697505C"/>
    <w:rsid w:val="26A53EF9"/>
    <w:rsid w:val="26A94201"/>
    <w:rsid w:val="26AC274F"/>
    <w:rsid w:val="26C16DEA"/>
    <w:rsid w:val="27044A29"/>
    <w:rsid w:val="271D34C8"/>
    <w:rsid w:val="27225ADA"/>
    <w:rsid w:val="273D0883"/>
    <w:rsid w:val="276142BF"/>
    <w:rsid w:val="27783712"/>
    <w:rsid w:val="27907362"/>
    <w:rsid w:val="28333E1D"/>
    <w:rsid w:val="28454BD6"/>
    <w:rsid w:val="28455253"/>
    <w:rsid w:val="28551971"/>
    <w:rsid w:val="285B1C53"/>
    <w:rsid w:val="289F7086"/>
    <w:rsid w:val="28C32028"/>
    <w:rsid w:val="28CC490F"/>
    <w:rsid w:val="28DE40AA"/>
    <w:rsid w:val="29345E77"/>
    <w:rsid w:val="294C65AD"/>
    <w:rsid w:val="29806583"/>
    <w:rsid w:val="298B3C4C"/>
    <w:rsid w:val="29F26D24"/>
    <w:rsid w:val="2A15033F"/>
    <w:rsid w:val="2A1662C1"/>
    <w:rsid w:val="2A1C7367"/>
    <w:rsid w:val="2A2815FA"/>
    <w:rsid w:val="2A427C17"/>
    <w:rsid w:val="2A441157"/>
    <w:rsid w:val="2A6D6092"/>
    <w:rsid w:val="2A7D76B4"/>
    <w:rsid w:val="2AB23FEC"/>
    <w:rsid w:val="2ACA4A83"/>
    <w:rsid w:val="2B437463"/>
    <w:rsid w:val="2B681F2A"/>
    <w:rsid w:val="2B7807EE"/>
    <w:rsid w:val="2BA50BF7"/>
    <w:rsid w:val="2BBF00EC"/>
    <w:rsid w:val="2BC37CFD"/>
    <w:rsid w:val="2BD5237F"/>
    <w:rsid w:val="2BE536CE"/>
    <w:rsid w:val="2BE758D9"/>
    <w:rsid w:val="2C09049E"/>
    <w:rsid w:val="2C0A653C"/>
    <w:rsid w:val="2C191F85"/>
    <w:rsid w:val="2C1E2993"/>
    <w:rsid w:val="2CE82D6F"/>
    <w:rsid w:val="2D177764"/>
    <w:rsid w:val="2D343236"/>
    <w:rsid w:val="2DD15014"/>
    <w:rsid w:val="2DF72DE4"/>
    <w:rsid w:val="2E0220AF"/>
    <w:rsid w:val="2E4B082A"/>
    <w:rsid w:val="2E5D4E86"/>
    <w:rsid w:val="2E5D790B"/>
    <w:rsid w:val="2E9A3C18"/>
    <w:rsid w:val="2EBB0FEE"/>
    <w:rsid w:val="2EC63002"/>
    <w:rsid w:val="2F0A6B38"/>
    <w:rsid w:val="2F572518"/>
    <w:rsid w:val="2F946CCB"/>
    <w:rsid w:val="2F9C6754"/>
    <w:rsid w:val="2FD25781"/>
    <w:rsid w:val="2FDC745C"/>
    <w:rsid w:val="2FFD7934"/>
    <w:rsid w:val="30733ACD"/>
    <w:rsid w:val="308C3862"/>
    <w:rsid w:val="309379D8"/>
    <w:rsid w:val="309C3767"/>
    <w:rsid w:val="30A270F7"/>
    <w:rsid w:val="30AA14F8"/>
    <w:rsid w:val="30DF1478"/>
    <w:rsid w:val="30EC586F"/>
    <w:rsid w:val="319C6071"/>
    <w:rsid w:val="31A11ECE"/>
    <w:rsid w:val="31AC537E"/>
    <w:rsid w:val="31E3679B"/>
    <w:rsid w:val="31E732FD"/>
    <w:rsid w:val="31EC3F90"/>
    <w:rsid w:val="31FD0170"/>
    <w:rsid w:val="320F30FF"/>
    <w:rsid w:val="32517576"/>
    <w:rsid w:val="32BE5C2C"/>
    <w:rsid w:val="32D63C1D"/>
    <w:rsid w:val="32FB6478"/>
    <w:rsid w:val="332410BB"/>
    <w:rsid w:val="33263B3F"/>
    <w:rsid w:val="336963EB"/>
    <w:rsid w:val="337118CE"/>
    <w:rsid w:val="33816EEB"/>
    <w:rsid w:val="33EB55CD"/>
    <w:rsid w:val="33EC4C02"/>
    <w:rsid w:val="340D2360"/>
    <w:rsid w:val="3410665D"/>
    <w:rsid w:val="34211214"/>
    <w:rsid w:val="342E63AB"/>
    <w:rsid w:val="343F1143"/>
    <w:rsid w:val="34950E68"/>
    <w:rsid w:val="34986E94"/>
    <w:rsid w:val="34AB550A"/>
    <w:rsid w:val="34AF62C9"/>
    <w:rsid w:val="34CB4388"/>
    <w:rsid w:val="34FA6E12"/>
    <w:rsid w:val="354D7158"/>
    <w:rsid w:val="358D5588"/>
    <w:rsid w:val="363A3B40"/>
    <w:rsid w:val="365302AE"/>
    <w:rsid w:val="36607A0A"/>
    <w:rsid w:val="366E227C"/>
    <w:rsid w:val="366F2E0D"/>
    <w:rsid w:val="367B6A5C"/>
    <w:rsid w:val="36A74ADA"/>
    <w:rsid w:val="36AD60D5"/>
    <w:rsid w:val="36B224F9"/>
    <w:rsid w:val="36EC0CC9"/>
    <w:rsid w:val="373F410B"/>
    <w:rsid w:val="37BD12D1"/>
    <w:rsid w:val="37EE7094"/>
    <w:rsid w:val="38296C89"/>
    <w:rsid w:val="383002EB"/>
    <w:rsid w:val="38586797"/>
    <w:rsid w:val="385E1544"/>
    <w:rsid w:val="388E5944"/>
    <w:rsid w:val="38BC0149"/>
    <w:rsid w:val="38D87D1C"/>
    <w:rsid w:val="38DE382B"/>
    <w:rsid w:val="39636459"/>
    <w:rsid w:val="396B7F6C"/>
    <w:rsid w:val="39B417A9"/>
    <w:rsid w:val="39FC5695"/>
    <w:rsid w:val="3A006D8E"/>
    <w:rsid w:val="3A1439A9"/>
    <w:rsid w:val="3A204F94"/>
    <w:rsid w:val="3A313FD8"/>
    <w:rsid w:val="3A3651E5"/>
    <w:rsid w:val="3A744481"/>
    <w:rsid w:val="3A8C7BEF"/>
    <w:rsid w:val="3A906246"/>
    <w:rsid w:val="3A9E536B"/>
    <w:rsid w:val="3AA67176"/>
    <w:rsid w:val="3B2349B7"/>
    <w:rsid w:val="3B616CFF"/>
    <w:rsid w:val="3B6259F6"/>
    <w:rsid w:val="3B976654"/>
    <w:rsid w:val="3B9A612F"/>
    <w:rsid w:val="3BBF192C"/>
    <w:rsid w:val="3BC01EFC"/>
    <w:rsid w:val="3BCA786A"/>
    <w:rsid w:val="3BD31E2F"/>
    <w:rsid w:val="3BF15831"/>
    <w:rsid w:val="3C105946"/>
    <w:rsid w:val="3C471448"/>
    <w:rsid w:val="3C5F759A"/>
    <w:rsid w:val="3C6C525A"/>
    <w:rsid w:val="3CCE23CB"/>
    <w:rsid w:val="3CD17D17"/>
    <w:rsid w:val="3D302F31"/>
    <w:rsid w:val="3D3C7F39"/>
    <w:rsid w:val="3D440F09"/>
    <w:rsid w:val="3D4504A0"/>
    <w:rsid w:val="3D8734BB"/>
    <w:rsid w:val="3D9A11D4"/>
    <w:rsid w:val="3DA16D89"/>
    <w:rsid w:val="3DA364BE"/>
    <w:rsid w:val="3DD77E84"/>
    <w:rsid w:val="3DE041CB"/>
    <w:rsid w:val="3E0D48F6"/>
    <w:rsid w:val="3E1868B4"/>
    <w:rsid w:val="3E323ABD"/>
    <w:rsid w:val="3E377251"/>
    <w:rsid w:val="3E42664B"/>
    <w:rsid w:val="3E5A7334"/>
    <w:rsid w:val="3E7B5D6B"/>
    <w:rsid w:val="3E843E66"/>
    <w:rsid w:val="3E8F51FE"/>
    <w:rsid w:val="3E926F87"/>
    <w:rsid w:val="3E953DF8"/>
    <w:rsid w:val="3E9A59DE"/>
    <w:rsid w:val="3EAF4836"/>
    <w:rsid w:val="3EC33DFA"/>
    <w:rsid w:val="3F060E16"/>
    <w:rsid w:val="3F1D1096"/>
    <w:rsid w:val="3F2F0234"/>
    <w:rsid w:val="3F6363FE"/>
    <w:rsid w:val="3F756B8F"/>
    <w:rsid w:val="3F95482B"/>
    <w:rsid w:val="3FC80EE0"/>
    <w:rsid w:val="4019356B"/>
    <w:rsid w:val="40592157"/>
    <w:rsid w:val="406E1CAE"/>
    <w:rsid w:val="40A0133A"/>
    <w:rsid w:val="40C31A53"/>
    <w:rsid w:val="40FF545D"/>
    <w:rsid w:val="410067C8"/>
    <w:rsid w:val="41092F84"/>
    <w:rsid w:val="416176D3"/>
    <w:rsid w:val="418F0D2A"/>
    <w:rsid w:val="41D01505"/>
    <w:rsid w:val="42474939"/>
    <w:rsid w:val="424C3C57"/>
    <w:rsid w:val="42613FF3"/>
    <w:rsid w:val="42660D96"/>
    <w:rsid w:val="428667D2"/>
    <w:rsid w:val="42CD1CE0"/>
    <w:rsid w:val="42E1381E"/>
    <w:rsid w:val="42ED6459"/>
    <w:rsid w:val="42FE58DD"/>
    <w:rsid w:val="43174B3D"/>
    <w:rsid w:val="434B790E"/>
    <w:rsid w:val="4360274F"/>
    <w:rsid w:val="43977AB6"/>
    <w:rsid w:val="43A3342B"/>
    <w:rsid w:val="43C77C27"/>
    <w:rsid w:val="43DE09EE"/>
    <w:rsid w:val="44002FAD"/>
    <w:rsid w:val="441C37AA"/>
    <w:rsid w:val="44746C5F"/>
    <w:rsid w:val="449101DD"/>
    <w:rsid w:val="44DE1391"/>
    <w:rsid w:val="44E34D64"/>
    <w:rsid w:val="451B225C"/>
    <w:rsid w:val="452410C9"/>
    <w:rsid w:val="45317DFB"/>
    <w:rsid w:val="456D3CE4"/>
    <w:rsid w:val="4579042C"/>
    <w:rsid w:val="457F0571"/>
    <w:rsid w:val="45851176"/>
    <w:rsid w:val="45C55BC2"/>
    <w:rsid w:val="45C63B94"/>
    <w:rsid w:val="460E7DA5"/>
    <w:rsid w:val="46422483"/>
    <w:rsid w:val="46533E58"/>
    <w:rsid w:val="4659254A"/>
    <w:rsid w:val="465B0637"/>
    <w:rsid w:val="465E3F0D"/>
    <w:rsid w:val="466A16E6"/>
    <w:rsid w:val="46893F2B"/>
    <w:rsid w:val="46C444E6"/>
    <w:rsid w:val="46C4686E"/>
    <w:rsid w:val="46EC503A"/>
    <w:rsid w:val="477B778F"/>
    <w:rsid w:val="478203EC"/>
    <w:rsid w:val="47B025FA"/>
    <w:rsid w:val="47EF54B0"/>
    <w:rsid w:val="4809698F"/>
    <w:rsid w:val="4811697D"/>
    <w:rsid w:val="487A3E25"/>
    <w:rsid w:val="488B5503"/>
    <w:rsid w:val="48937E21"/>
    <w:rsid w:val="489A0361"/>
    <w:rsid w:val="48A8102D"/>
    <w:rsid w:val="48B94FF3"/>
    <w:rsid w:val="48E37AAB"/>
    <w:rsid w:val="48FD4B4C"/>
    <w:rsid w:val="490A68E0"/>
    <w:rsid w:val="491055FE"/>
    <w:rsid w:val="495F5B3E"/>
    <w:rsid w:val="496F77D7"/>
    <w:rsid w:val="497654FD"/>
    <w:rsid w:val="49B64211"/>
    <w:rsid w:val="49CE15A0"/>
    <w:rsid w:val="49D41AAC"/>
    <w:rsid w:val="49F6167F"/>
    <w:rsid w:val="4A064FA0"/>
    <w:rsid w:val="4A16615C"/>
    <w:rsid w:val="4A4424D7"/>
    <w:rsid w:val="4AB82D0F"/>
    <w:rsid w:val="4AEB7664"/>
    <w:rsid w:val="4AFD7C19"/>
    <w:rsid w:val="4B0567D1"/>
    <w:rsid w:val="4B236AAE"/>
    <w:rsid w:val="4B2F799D"/>
    <w:rsid w:val="4B707271"/>
    <w:rsid w:val="4B9739F7"/>
    <w:rsid w:val="4BD411EA"/>
    <w:rsid w:val="4BE334A5"/>
    <w:rsid w:val="4BEE2503"/>
    <w:rsid w:val="4BF727EA"/>
    <w:rsid w:val="4C06511B"/>
    <w:rsid w:val="4C245A30"/>
    <w:rsid w:val="4CB6685F"/>
    <w:rsid w:val="4CC367FE"/>
    <w:rsid w:val="4CC41B74"/>
    <w:rsid w:val="4CD80866"/>
    <w:rsid w:val="4D077F3C"/>
    <w:rsid w:val="4D123355"/>
    <w:rsid w:val="4D2A3B31"/>
    <w:rsid w:val="4D312C52"/>
    <w:rsid w:val="4D905305"/>
    <w:rsid w:val="4D964A72"/>
    <w:rsid w:val="4D9C1254"/>
    <w:rsid w:val="4D9E5B15"/>
    <w:rsid w:val="4E793892"/>
    <w:rsid w:val="4E800872"/>
    <w:rsid w:val="4EC569ED"/>
    <w:rsid w:val="4ED50EA1"/>
    <w:rsid w:val="4EEC050C"/>
    <w:rsid w:val="4F104EC3"/>
    <w:rsid w:val="4F47354A"/>
    <w:rsid w:val="4F911C54"/>
    <w:rsid w:val="4FE625E0"/>
    <w:rsid w:val="4FE84788"/>
    <w:rsid w:val="5021480F"/>
    <w:rsid w:val="50325C81"/>
    <w:rsid w:val="50591796"/>
    <w:rsid w:val="505C301C"/>
    <w:rsid w:val="50962ECB"/>
    <w:rsid w:val="50A42E38"/>
    <w:rsid w:val="50A4577F"/>
    <w:rsid w:val="50B73D1F"/>
    <w:rsid w:val="50BD5BC9"/>
    <w:rsid w:val="50C11EEE"/>
    <w:rsid w:val="50E97CFC"/>
    <w:rsid w:val="50FA4028"/>
    <w:rsid w:val="510D65B7"/>
    <w:rsid w:val="511157AB"/>
    <w:rsid w:val="5142540C"/>
    <w:rsid w:val="518832C8"/>
    <w:rsid w:val="519D3C50"/>
    <w:rsid w:val="51A0432A"/>
    <w:rsid w:val="51A86090"/>
    <w:rsid w:val="51B7396D"/>
    <w:rsid w:val="522E4CC3"/>
    <w:rsid w:val="52397FF8"/>
    <w:rsid w:val="5244713B"/>
    <w:rsid w:val="52615633"/>
    <w:rsid w:val="526F4DE4"/>
    <w:rsid w:val="52977FD4"/>
    <w:rsid w:val="52A25790"/>
    <w:rsid w:val="52A96B6F"/>
    <w:rsid w:val="52B45975"/>
    <w:rsid w:val="52D94AA4"/>
    <w:rsid w:val="52EA3A62"/>
    <w:rsid w:val="52F50BB8"/>
    <w:rsid w:val="53097272"/>
    <w:rsid w:val="534C1537"/>
    <w:rsid w:val="53544462"/>
    <w:rsid w:val="5397158E"/>
    <w:rsid w:val="53E325D5"/>
    <w:rsid w:val="54013861"/>
    <w:rsid w:val="54487265"/>
    <w:rsid w:val="544D6070"/>
    <w:rsid w:val="54605E1E"/>
    <w:rsid w:val="54704D95"/>
    <w:rsid w:val="54B3506A"/>
    <w:rsid w:val="54CA0D16"/>
    <w:rsid w:val="54DD4057"/>
    <w:rsid w:val="54E7490F"/>
    <w:rsid w:val="550764A4"/>
    <w:rsid w:val="550B2BF6"/>
    <w:rsid w:val="55214EB5"/>
    <w:rsid w:val="55364EFD"/>
    <w:rsid w:val="555D4828"/>
    <w:rsid w:val="557A4C8B"/>
    <w:rsid w:val="558931E1"/>
    <w:rsid w:val="559002B6"/>
    <w:rsid w:val="55923347"/>
    <w:rsid w:val="55925180"/>
    <w:rsid w:val="55983B1B"/>
    <w:rsid w:val="55A8376B"/>
    <w:rsid w:val="55B25CE3"/>
    <w:rsid w:val="55D0142A"/>
    <w:rsid w:val="55DC29B6"/>
    <w:rsid w:val="55DD4241"/>
    <w:rsid w:val="566B6D1E"/>
    <w:rsid w:val="56764758"/>
    <w:rsid w:val="57032A2C"/>
    <w:rsid w:val="570D735E"/>
    <w:rsid w:val="570F5219"/>
    <w:rsid w:val="572E78E5"/>
    <w:rsid w:val="575D12B5"/>
    <w:rsid w:val="57610A87"/>
    <w:rsid w:val="577B1140"/>
    <w:rsid w:val="577B7F21"/>
    <w:rsid w:val="577F181B"/>
    <w:rsid w:val="57921984"/>
    <w:rsid w:val="579737F0"/>
    <w:rsid w:val="57AB7B30"/>
    <w:rsid w:val="57AF5251"/>
    <w:rsid w:val="57B26373"/>
    <w:rsid w:val="57B63F04"/>
    <w:rsid w:val="57CD20C2"/>
    <w:rsid w:val="57D675AB"/>
    <w:rsid w:val="57D95FDD"/>
    <w:rsid w:val="58830488"/>
    <w:rsid w:val="58917D2F"/>
    <w:rsid w:val="5894085C"/>
    <w:rsid w:val="58AE4F0C"/>
    <w:rsid w:val="58B85899"/>
    <w:rsid w:val="58E363A9"/>
    <w:rsid w:val="591E264C"/>
    <w:rsid w:val="595E1678"/>
    <w:rsid w:val="596D5BD4"/>
    <w:rsid w:val="597E3DD8"/>
    <w:rsid w:val="59F80043"/>
    <w:rsid w:val="5A09252F"/>
    <w:rsid w:val="5A0B2778"/>
    <w:rsid w:val="5A2A7C7B"/>
    <w:rsid w:val="5A3E2560"/>
    <w:rsid w:val="5A5D3B6E"/>
    <w:rsid w:val="5A637A76"/>
    <w:rsid w:val="5A6D33BA"/>
    <w:rsid w:val="5A792B1F"/>
    <w:rsid w:val="5A874767"/>
    <w:rsid w:val="5AA85BE2"/>
    <w:rsid w:val="5AAD6F28"/>
    <w:rsid w:val="5ABE2749"/>
    <w:rsid w:val="5AD63A24"/>
    <w:rsid w:val="5AE51A4D"/>
    <w:rsid w:val="5B2E1A1D"/>
    <w:rsid w:val="5B843A1C"/>
    <w:rsid w:val="5B873E3F"/>
    <w:rsid w:val="5C02690E"/>
    <w:rsid w:val="5C196DA7"/>
    <w:rsid w:val="5C2A048C"/>
    <w:rsid w:val="5C4D2220"/>
    <w:rsid w:val="5C80234E"/>
    <w:rsid w:val="5C8A680C"/>
    <w:rsid w:val="5C9B540C"/>
    <w:rsid w:val="5D0C4701"/>
    <w:rsid w:val="5D0F0395"/>
    <w:rsid w:val="5D221076"/>
    <w:rsid w:val="5D397964"/>
    <w:rsid w:val="5D5A391C"/>
    <w:rsid w:val="5D5F10C0"/>
    <w:rsid w:val="5D790E2F"/>
    <w:rsid w:val="5D891B7B"/>
    <w:rsid w:val="5DAD38EE"/>
    <w:rsid w:val="5E006862"/>
    <w:rsid w:val="5E0207B9"/>
    <w:rsid w:val="5E1834A1"/>
    <w:rsid w:val="5E261785"/>
    <w:rsid w:val="5E4A7017"/>
    <w:rsid w:val="5E552BBA"/>
    <w:rsid w:val="5E611C10"/>
    <w:rsid w:val="5E7A0F3F"/>
    <w:rsid w:val="5E8143EE"/>
    <w:rsid w:val="5E8545C5"/>
    <w:rsid w:val="5EFC7377"/>
    <w:rsid w:val="5F06174D"/>
    <w:rsid w:val="5F3A3602"/>
    <w:rsid w:val="5F45733B"/>
    <w:rsid w:val="5F4B7053"/>
    <w:rsid w:val="5F6277C6"/>
    <w:rsid w:val="5F6D0B1D"/>
    <w:rsid w:val="5F8D0B82"/>
    <w:rsid w:val="5FCC5339"/>
    <w:rsid w:val="5FE34A5B"/>
    <w:rsid w:val="5FFE1E36"/>
    <w:rsid w:val="601C1863"/>
    <w:rsid w:val="601E4C47"/>
    <w:rsid w:val="60232584"/>
    <w:rsid w:val="60247D1F"/>
    <w:rsid w:val="607330CE"/>
    <w:rsid w:val="60825176"/>
    <w:rsid w:val="609F2AC4"/>
    <w:rsid w:val="60DA3767"/>
    <w:rsid w:val="60FA2EE8"/>
    <w:rsid w:val="61054A27"/>
    <w:rsid w:val="610A52BC"/>
    <w:rsid w:val="610D059B"/>
    <w:rsid w:val="61126F2C"/>
    <w:rsid w:val="61167757"/>
    <w:rsid w:val="611D2366"/>
    <w:rsid w:val="61421856"/>
    <w:rsid w:val="615227C4"/>
    <w:rsid w:val="615D0C29"/>
    <w:rsid w:val="61654E3F"/>
    <w:rsid w:val="6182292A"/>
    <w:rsid w:val="619F7F92"/>
    <w:rsid w:val="61F94C26"/>
    <w:rsid w:val="62000E56"/>
    <w:rsid w:val="624F3E49"/>
    <w:rsid w:val="62632286"/>
    <w:rsid w:val="62885958"/>
    <w:rsid w:val="62F40B65"/>
    <w:rsid w:val="62FC2CFE"/>
    <w:rsid w:val="63024505"/>
    <w:rsid w:val="635600A5"/>
    <w:rsid w:val="635B1DB5"/>
    <w:rsid w:val="63711FED"/>
    <w:rsid w:val="63880DDC"/>
    <w:rsid w:val="638D750D"/>
    <w:rsid w:val="63AC6CC0"/>
    <w:rsid w:val="63F23480"/>
    <w:rsid w:val="64055776"/>
    <w:rsid w:val="64176451"/>
    <w:rsid w:val="641F5B67"/>
    <w:rsid w:val="64240056"/>
    <w:rsid w:val="643E143A"/>
    <w:rsid w:val="64491666"/>
    <w:rsid w:val="64544B7B"/>
    <w:rsid w:val="648B6EEF"/>
    <w:rsid w:val="64C158BF"/>
    <w:rsid w:val="64C80DD7"/>
    <w:rsid w:val="64CB7265"/>
    <w:rsid w:val="64CE2EAA"/>
    <w:rsid w:val="653C3090"/>
    <w:rsid w:val="65854376"/>
    <w:rsid w:val="658767BE"/>
    <w:rsid w:val="65892531"/>
    <w:rsid w:val="66195831"/>
    <w:rsid w:val="662E75B1"/>
    <w:rsid w:val="66342C2E"/>
    <w:rsid w:val="663E784C"/>
    <w:rsid w:val="663F7A7C"/>
    <w:rsid w:val="668B6A45"/>
    <w:rsid w:val="66FB2C24"/>
    <w:rsid w:val="67112C4A"/>
    <w:rsid w:val="672F3F24"/>
    <w:rsid w:val="673E055F"/>
    <w:rsid w:val="67551CE3"/>
    <w:rsid w:val="67A22552"/>
    <w:rsid w:val="67B22DCC"/>
    <w:rsid w:val="67BE71AA"/>
    <w:rsid w:val="67CF7323"/>
    <w:rsid w:val="67D90273"/>
    <w:rsid w:val="67DE5875"/>
    <w:rsid w:val="67E55852"/>
    <w:rsid w:val="67EB1AB4"/>
    <w:rsid w:val="67FA1285"/>
    <w:rsid w:val="68551F4F"/>
    <w:rsid w:val="687C10C9"/>
    <w:rsid w:val="68840C16"/>
    <w:rsid w:val="68876EFB"/>
    <w:rsid w:val="68884654"/>
    <w:rsid w:val="689F444F"/>
    <w:rsid w:val="68B96DBB"/>
    <w:rsid w:val="68CA2805"/>
    <w:rsid w:val="68E41E04"/>
    <w:rsid w:val="68E937A3"/>
    <w:rsid w:val="68FB149A"/>
    <w:rsid w:val="693E15D3"/>
    <w:rsid w:val="69627681"/>
    <w:rsid w:val="6977531D"/>
    <w:rsid w:val="69CC2BFF"/>
    <w:rsid w:val="69FD55B8"/>
    <w:rsid w:val="6A0B1C62"/>
    <w:rsid w:val="6A2406C8"/>
    <w:rsid w:val="6A3B7666"/>
    <w:rsid w:val="6A9A1ADF"/>
    <w:rsid w:val="6ADE0BD1"/>
    <w:rsid w:val="6AE81378"/>
    <w:rsid w:val="6AE96859"/>
    <w:rsid w:val="6B147746"/>
    <w:rsid w:val="6B24787C"/>
    <w:rsid w:val="6B573233"/>
    <w:rsid w:val="6B5B6274"/>
    <w:rsid w:val="6B897776"/>
    <w:rsid w:val="6B935D53"/>
    <w:rsid w:val="6C1316F7"/>
    <w:rsid w:val="6C196F71"/>
    <w:rsid w:val="6C226FCB"/>
    <w:rsid w:val="6C31226F"/>
    <w:rsid w:val="6C517EC7"/>
    <w:rsid w:val="6C552F0B"/>
    <w:rsid w:val="6C735A5D"/>
    <w:rsid w:val="6C8C67B7"/>
    <w:rsid w:val="6C9D744C"/>
    <w:rsid w:val="6D167928"/>
    <w:rsid w:val="6D26299B"/>
    <w:rsid w:val="6D4772EC"/>
    <w:rsid w:val="6D9078AF"/>
    <w:rsid w:val="6DAA3FEF"/>
    <w:rsid w:val="6DC0172B"/>
    <w:rsid w:val="6DCB690C"/>
    <w:rsid w:val="6DD41A5B"/>
    <w:rsid w:val="6DDE33AA"/>
    <w:rsid w:val="6DEC3D19"/>
    <w:rsid w:val="6DF43C2E"/>
    <w:rsid w:val="6DF51CA3"/>
    <w:rsid w:val="6E0E785E"/>
    <w:rsid w:val="6E4A1A02"/>
    <w:rsid w:val="6E6C1E36"/>
    <w:rsid w:val="6E70494A"/>
    <w:rsid w:val="6E8335BD"/>
    <w:rsid w:val="6E8E12EF"/>
    <w:rsid w:val="6E972936"/>
    <w:rsid w:val="6EB50F02"/>
    <w:rsid w:val="6ED446C5"/>
    <w:rsid w:val="6F2A7D94"/>
    <w:rsid w:val="6F352BD0"/>
    <w:rsid w:val="6F4B00CB"/>
    <w:rsid w:val="6F5A64A4"/>
    <w:rsid w:val="6F8331F1"/>
    <w:rsid w:val="6FAE1A09"/>
    <w:rsid w:val="6FD75BF8"/>
    <w:rsid w:val="7001401D"/>
    <w:rsid w:val="701C12EB"/>
    <w:rsid w:val="707723D0"/>
    <w:rsid w:val="70C163F9"/>
    <w:rsid w:val="70CF2A0E"/>
    <w:rsid w:val="70F5661B"/>
    <w:rsid w:val="71360107"/>
    <w:rsid w:val="713B688E"/>
    <w:rsid w:val="7148279F"/>
    <w:rsid w:val="71D43752"/>
    <w:rsid w:val="71D90A58"/>
    <w:rsid w:val="71F1796A"/>
    <w:rsid w:val="71FB63D5"/>
    <w:rsid w:val="72154626"/>
    <w:rsid w:val="72262B5D"/>
    <w:rsid w:val="72283FF7"/>
    <w:rsid w:val="722E7212"/>
    <w:rsid w:val="723A0474"/>
    <w:rsid w:val="725923E4"/>
    <w:rsid w:val="72864BF7"/>
    <w:rsid w:val="729023FC"/>
    <w:rsid w:val="73267CCD"/>
    <w:rsid w:val="732821BB"/>
    <w:rsid w:val="73C0646E"/>
    <w:rsid w:val="74041CCE"/>
    <w:rsid w:val="742222F5"/>
    <w:rsid w:val="74476126"/>
    <w:rsid w:val="746A17D5"/>
    <w:rsid w:val="74706664"/>
    <w:rsid w:val="747F3682"/>
    <w:rsid w:val="749C4185"/>
    <w:rsid w:val="74E629CA"/>
    <w:rsid w:val="75067759"/>
    <w:rsid w:val="752000B7"/>
    <w:rsid w:val="752E6DCD"/>
    <w:rsid w:val="7551380D"/>
    <w:rsid w:val="755D394A"/>
    <w:rsid w:val="75600BE5"/>
    <w:rsid w:val="7564475C"/>
    <w:rsid w:val="7583797F"/>
    <w:rsid w:val="75D20F1D"/>
    <w:rsid w:val="75D4756D"/>
    <w:rsid w:val="75DA2C18"/>
    <w:rsid w:val="75F01481"/>
    <w:rsid w:val="75F54412"/>
    <w:rsid w:val="761D08E0"/>
    <w:rsid w:val="765D347C"/>
    <w:rsid w:val="76826699"/>
    <w:rsid w:val="76C87133"/>
    <w:rsid w:val="76CD08D5"/>
    <w:rsid w:val="76DB4B92"/>
    <w:rsid w:val="76F070DF"/>
    <w:rsid w:val="77052AA4"/>
    <w:rsid w:val="771147F0"/>
    <w:rsid w:val="77136511"/>
    <w:rsid w:val="77340A39"/>
    <w:rsid w:val="77351FD0"/>
    <w:rsid w:val="77472422"/>
    <w:rsid w:val="777F31F2"/>
    <w:rsid w:val="77D1700D"/>
    <w:rsid w:val="77EC04CC"/>
    <w:rsid w:val="784B5AE0"/>
    <w:rsid w:val="7851759A"/>
    <w:rsid w:val="78775729"/>
    <w:rsid w:val="78A42DB0"/>
    <w:rsid w:val="78A656AB"/>
    <w:rsid w:val="78B2245C"/>
    <w:rsid w:val="78E172CC"/>
    <w:rsid w:val="78EA1D1F"/>
    <w:rsid w:val="79036DC3"/>
    <w:rsid w:val="7904172F"/>
    <w:rsid w:val="790F7E27"/>
    <w:rsid w:val="792A231A"/>
    <w:rsid w:val="79316829"/>
    <w:rsid w:val="797E66A9"/>
    <w:rsid w:val="798518A4"/>
    <w:rsid w:val="799556E1"/>
    <w:rsid w:val="79A97383"/>
    <w:rsid w:val="79E27E8B"/>
    <w:rsid w:val="79F850CE"/>
    <w:rsid w:val="79FD443C"/>
    <w:rsid w:val="79FEE5E2"/>
    <w:rsid w:val="7A1D1975"/>
    <w:rsid w:val="7A3E5150"/>
    <w:rsid w:val="7A4670D6"/>
    <w:rsid w:val="7A534B63"/>
    <w:rsid w:val="7A615382"/>
    <w:rsid w:val="7A67303B"/>
    <w:rsid w:val="7AAB1D04"/>
    <w:rsid w:val="7ABA4368"/>
    <w:rsid w:val="7AD05746"/>
    <w:rsid w:val="7B257FFD"/>
    <w:rsid w:val="7B343476"/>
    <w:rsid w:val="7B5A2978"/>
    <w:rsid w:val="7B5A7E4C"/>
    <w:rsid w:val="7B667AF9"/>
    <w:rsid w:val="7B7468F8"/>
    <w:rsid w:val="7BC23010"/>
    <w:rsid w:val="7BEE0103"/>
    <w:rsid w:val="7C0A0FE4"/>
    <w:rsid w:val="7C254906"/>
    <w:rsid w:val="7C590818"/>
    <w:rsid w:val="7C7C10F6"/>
    <w:rsid w:val="7C853BEA"/>
    <w:rsid w:val="7C881368"/>
    <w:rsid w:val="7CC974B5"/>
    <w:rsid w:val="7CD564F7"/>
    <w:rsid w:val="7CE27788"/>
    <w:rsid w:val="7D0C32F1"/>
    <w:rsid w:val="7D0F408D"/>
    <w:rsid w:val="7D491C6C"/>
    <w:rsid w:val="7D5429C0"/>
    <w:rsid w:val="7D55756C"/>
    <w:rsid w:val="7D6E6D43"/>
    <w:rsid w:val="7DB57A34"/>
    <w:rsid w:val="7DE60973"/>
    <w:rsid w:val="7DEF0916"/>
    <w:rsid w:val="7E1E5218"/>
    <w:rsid w:val="7E6C679B"/>
    <w:rsid w:val="7E9A4E1F"/>
    <w:rsid w:val="7EA7723A"/>
    <w:rsid w:val="7EEA1BCD"/>
    <w:rsid w:val="7EEB5927"/>
    <w:rsid w:val="7EF56FBB"/>
    <w:rsid w:val="7F0768EB"/>
    <w:rsid w:val="7F143BEC"/>
    <w:rsid w:val="7F362021"/>
    <w:rsid w:val="7F715AF2"/>
    <w:rsid w:val="7F7B47F9"/>
    <w:rsid w:val="7F806B50"/>
    <w:rsid w:val="7F886E69"/>
    <w:rsid w:val="AEFB2051"/>
    <w:rsid w:val="BB7FA927"/>
    <w:rsid w:val="EFF72F48"/>
    <w:rsid w:val="F5FFD31F"/>
    <w:rsid w:val="F7E57758"/>
    <w:rsid w:val="F7FD985E"/>
    <w:rsid w:val="FBDE7B37"/>
    <w:rsid w:val="FEF398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iPriority="0" w:semiHidden="0" w:name="List Bullet 3"/>
    <w:lsdException w:qFormat="1"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uiPriority="99" w:name="Table Grid 6"/>
    <w:lsdException w:uiPriority="99" w:name="Table Grid 7"/>
    <w:lsdException w:qFormat="1" w:unhideWhenUsed="0" w:uiPriority="0" w:semiHidden="0"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qFormat="1" w:unhideWhenUsed="0" w:uiPriority="0" w:semiHidden="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6"/>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9"/>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30"/>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6"/>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50"/>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10"/>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61"/>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5"/>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2">
    <w:name w:val="Default Paragraph Font"/>
    <w:semiHidden/>
    <w:unhideWhenUsed/>
    <w:qFormat/>
    <w:uiPriority w:val="1"/>
  </w:style>
  <w:style w:type="table" w:default="1" w:styleId="6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96"/>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4">
    <w:name w:val="List Bullet 4"/>
    <w:basedOn w:val="1"/>
    <w:unhideWhenUsed/>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6">
    <w:name w:val="caption"/>
    <w:basedOn w:val="1"/>
    <w:next w:val="1"/>
    <w:link w:val="232"/>
    <w:qFormat/>
    <w:uiPriority w:val="35"/>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5"/>
    <w:qFormat/>
    <w:uiPriority w:val="0"/>
    <w:pPr>
      <w:shd w:val="clear" w:color="auto" w:fill="000080"/>
    </w:pPr>
  </w:style>
  <w:style w:type="paragraph" w:styleId="19">
    <w:name w:val="annotation text"/>
    <w:basedOn w:val="1"/>
    <w:link w:val="347"/>
    <w:qFormat/>
    <w:uiPriority w:val="99"/>
    <w:pPr>
      <w:jc w:val="left"/>
    </w:pPr>
  </w:style>
  <w:style w:type="paragraph" w:styleId="20">
    <w:name w:val="Salutation"/>
    <w:basedOn w:val="1"/>
    <w:next w:val="1"/>
    <w:link w:val="301"/>
    <w:qFormat/>
    <w:uiPriority w:val="0"/>
    <w:rPr>
      <w:rFonts w:ascii="仿宋_GB2312" w:eastAsia="仿宋_GB2312"/>
      <w:sz w:val="28"/>
      <w:szCs w:val="20"/>
    </w:rPr>
  </w:style>
  <w:style w:type="paragraph" w:styleId="21">
    <w:name w:val="Body Text 3"/>
    <w:basedOn w:val="1"/>
    <w:link w:val="333"/>
    <w:qFormat/>
    <w:uiPriority w:val="0"/>
    <w:pPr>
      <w:jc w:val="center"/>
    </w:pPr>
    <w:rPr>
      <w:szCs w:val="20"/>
    </w:rPr>
  </w:style>
  <w:style w:type="paragraph" w:styleId="22">
    <w:name w:val="List Bullet 3"/>
    <w:basedOn w:val="1"/>
    <w:unhideWhenUsed/>
    <w:qFormat/>
    <w:uiPriority w:val="0"/>
    <w:pPr>
      <w:snapToGrid w:val="0"/>
      <w:spacing w:line="360" w:lineRule="auto"/>
      <w:ind w:left="360" w:right="238" w:hanging="360"/>
      <w:contextualSpacing/>
    </w:pPr>
    <w:rPr>
      <w:sz w:val="24"/>
    </w:rPr>
  </w:style>
  <w:style w:type="paragraph" w:styleId="23">
    <w:name w:val="Body Text"/>
    <w:basedOn w:val="1"/>
    <w:link w:val="433"/>
    <w:qFormat/>
    <w:uiPriority w:val="0"/>
    <w:pPr>
      <w:autoSpaceDE w:val="0"/>
      <w:autoSpaceDN w:val="0"/>
      <w:spacing w:line="360" w:lineRule="auto"/>
    </w:pPr>
    <w:rPr>
      <w:rFonts w:ascii="宋体" w:hAnsi="Arial" w:cs="Arial"/>
      <w:snapToGrid w:val="0"/>
      <w:sz w:val="24"/>
      <w:szCs w:val="21"/>
      <w:lang w:val="zh-CN"/>
    </w:rPr>
  </w:style>
  <w:style w:type="paragraph" w:styleId="24">
    <w:name w:val="Body Text Indent"/>
    <w:basedOn w:val="1"/>
    <w:next w:val="25"/>
    <w:link w:val="268"/>
    <w:qFormat/>
    <w:uiPriority w:val="0"/>
    <w:pPr>
      <w:spacing w:line="480" w:lineRule="exact"/>
      <w:ind w:firstLine="480" w:firstLineChars="200"/>
    </w:pPr>
    <w:rPr>
      <w:rFonts w:ascii="宋体" w:hAnsi="宋体"/>
      <w:sz w:val="24"/>
    </w:rPr>
  </w:style>
  <w:style w:type="paragraph" w:styleId="25">
    <w:name w:val="envelope return"/>
    <w:basedOn w:val="1"/>
    <w:qFormat/>
    <w:uiPriority w:val="0"/>
    <w:pPr>
      <w:snapToGrid w:val="0"/>
    </w:pPr>
    <w:rPr>
      <w:rFonts w:ascii="Arial" w:hAnsi="Arial"/>
    </w:rPr>
  </w:style>
  <w:style w:type="paragraph" w:styleId="26">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22"/>
    <w:qFormat/>
    <w:uiPriority w:val="0"/>
    <w:pPr>
      <w:widowControl/>
      <w:adjustRightInd/>
      <w:ind w:firstLine="200" w:firstLineChars="200"/>
      <w:jc w:val="left"/>
    </w:pPr>
    <w:rPr>
      <w:rFonts w:ascii="宋体" w:hAnsi="宋体"/>
      <w:i/>
      <w:iCs/>
      <w:kern w:val="0"/>
      <w:sz w:val="24"/>
    </w:rPr>
  </w:style>
  <w:style w:type="paragraph" w:styleId="31">
    <w:name w:val="toc 5"/>
    <w:basedOn w:val="1"/>
    <w:next w:val="1"/>
    <w:qFormat/>
    <w:uiPriority w:val="0"/>
    <w:pPr>
      <w:ind w:left="1680" w:leftChars="800"/>
    </w:pPr>
  </w:style>
  <w:style w:type="paragraph" w:styleId="32">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link w:val="128"/>
    <w:qFormat/>
    <w:uiPriority w:val="0"/>
    <w:rPr>
      <w:rFonts w:ascii="宋体" w:hAnsi="Courier New" w:cs="Arial"/>
      <w:snapToGrid w:val="0"/>
      <w:szCs w:val="21"/>
    </w:rPr>
  </w:style>
  <w:style w:type="paragraph" w:styleId="34">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5">
    <w:name w:val="toc 8"/>
    <w:basedOn w:val="1"/>
    <w:next w:val="1"/>
    <w:qFormat/>
    <w:uiPriority w:val="0"/>
    <w:pPr>
      <w:ind w:left="2940" w:leftChars="1400"/>
    </w:pPr>
  </w:style>
  <w:style w:type="paragraph" w:styleId="36">
    <w:name w:val="Date"/>
    <w:basedOn w:val="1"/>
    <w:next w:val="1"/>
    <w:link w:val="184"/>
    <w:qFormat/>
    <w:uiPriority w:val="0"/>
    <w:pPr>
      <w:ind w:left="100" w:leftChars="2500"/>
    </w:pPr>
    <w:rPr>
      <w:rFonts w:ascii="宋体"/>
      <w:sz w:val="24"/>
      <w:szCs w:val="21"/>
      <w:lang w:val="zh-CN"/>
    </w:rPr>
  </w:style>
  <w:style w:type="paragraph" w:styleId="37">
    <w:name w:val="Body Text Indent 2"/>
    <w:basedOn w:val="1"/>
    <w:link w:val="311"/>
    <w:qFormat/>
    <w:uiPriority w:val="0"/>
    <w:pPr>
      <w:spacing w:line="360" w:lineRule="auto"/>
      <w:ind w:firstLine="601"/>
      <w:textAlignment w:val="baseline"/>
    </w:pPr>
    <w:rPr>
      <w:rFonts w:ascii="宋体"/>
      <w:kern w:val="0"/>
      <w:sz w:val="28"/>
      <w:szCs w:val="20"/>
    </w:rPr>
  </w:style>
  <w:style w:type="paragraph" w:styleId="38">
    <w:name w:val="endnote text"/>
    <w:basedOn w:val="1"/>
    <w:link w:val="935"/>
    <w:qFormat/>
    <w:uiPriority w:val="0"/>
    <w:rPr>
      <w:lang w:val="zh-CN"/>
    </w:rPr>
  </w:style>
  <w:style w:type="paragraph" w:styleId="39">
    <w:name w:val="Balloon Text"/>
    <w:basedOn w:val="1"/>
    <w:link w:val="191"/>
    <w:qFormat/>
    <w:uiPriority w:val="0"/>
    <w:rPr>
      <w:sz w:val="18"/>
      <w:szCs w:val="18"/>
    </w:rPr>
  </w:style>
  <w:style w:type="paragraph" w:styleId="40">
    <w:name w:val="footer"/>
    <w:basedOn w:val="1"/>
    <w:link w:val="386"/>
    <w:qFormat/>
    <w:uiPriority w:val="0"/>
    <w:pPr>
      <w:tabs>
        <w:tab w:val="center" w:pos="4153"/>
        <w:tab w:val="right" w:pos="8306"/>
      </w:tabs>
      <w:snapToGrid w:val="0"/>
      <w:jc w:val="left"/>
    </w:pPr>
    <w:rPr>
      <w:sz w:val="18"/>
      <w:szCs w:val="18"/>
    </w:rPr>
  </w:style>
  <w:style w:type="paragraph" w:styleId="41">
    <w:name w:val="header"/>
    <w:basedOn w:val="1"/>
    <w:link w:val="395"/>
    <w:qFormat/>
    <w:uiPriority w:val="0"/>
    <w:pPr>
      <w:pBdr>
        <w:bottom w:val="single" w:color="auto" w:sz="6" w:space="1"/>
      </w:pBdr>
      <w:tabs>
        <w:tab w:val="center" w:pos="4153"/>
        <w:tab w:val="right" w:pos="8306"/>
      </w:tabs>
      <w:snapToGrid w:val="0"/>
      <w:jc w:val="center"/>
    </w:pPr>
    <w:rPr>
      <w:sz w:val="18"/>
      <w:szCs w:val="18"/>
    </w:rPr>
  </w:style>
  <w:style w:type="paragraph" w:styleId="42">
    <w:name w:val="Signature"/>
    <w:basedOn w:val="1"/>
    <w:link w:val="348"/>
    <w:qFormat/>
    <w:uiPriority w:val="0"/>
    <w:pPr>
      <w:spacing w:after="600" w:line="312" w:lineRule="atLeast"/>
      <w:jc w:val="center"/>
      <w:textAlignment w:val="baseline"/>
    </w:pPr>
    <w:rPr>
      <w:rFonts w:eastAsia="仿宋_GB2312"/>
      <w:kern w:val="0"/>
      <w:sz w:val="24"/>
      <w:szCs w:val="20"/>
    </w:rPr>
  </w:style>
  <w:style w:type="paragraph" w:styleId="43">
    <w:name w:val="toc 1"/>
    <w:basedOn w:val="1"/>
    <w:next w:val="1"/>
    <w:qFormat/>
    <w:uiPriority w:val="0"/>
  </w:style>
  <w:style w:type="paragraph" w:styleId="44">
    <w:name w:val="toc 4"/>
    <w:basedOn w:val="1"/>
    <w:next w:val="1"/>
    <w:qFormat/>
    <w:uiPriority w:val="0"/>
    <w:pPr>
      <w:ind w:left="1260" w:leftChars="600"/>
    </w:pPr>
  </w:style>
  <w:style w:type="paragraph" w:styleId="45">
    <w:name w:val="index heading"/>
    <w:basedOn w:val="1"/>
    <w:next w:val="46"/>
    <w:qFormat/>
    <w:uiPriority w:val="0"/>
    <w:pPr>
      <w:adjustRightInd/>
      <w:ind w:firstLine="200" w:firstLineChars="200"/>
    </w:pPr>
  </w:style>
  <w:style w:type="paragraph" w:styleId="46">
    <w:name w:val="index 1"/>
    <w:basedOn w:val="1"/>
    <w:next w:val="1"/>
    <w:qFormat/>
    <w:uiPriority w:val="0"/>
    <w:pPr>
      <w:adjustRightInd/>
      <w:spacing w:line="360" w:lineRule="auto"/>
      <w:ind w:firstLine="200" w:firstLineChars="200"/>
      <w:jc w:val="center"/>
    </w:pPr>
    <w:rPr>
      <w:sz w:val="24"/>
      <w:szCs w:val="20"/>
    </w:rPr>
  </w:style>
  <w:style w:type="paragraph" w:styleId="47">
    <w:name w:val="Subtitle"/>
    <w:link w:val="136"/>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8">
    <w:name w:val="List Number 5"/>
    <w:basedOn w:val="1"/>
    <w:qFormat/>
    <w:uiPriority w:val="0"/>
    <w:pPr>
      <w:tabs>
        <w:tab w:val="left" w:pos="902"/>
      </w:tabs>
      <w:adjustRightInd/>
      <w:spacing w:line="400" w:lineRule="exact"/>
      <w:ind w:left="902" w:hanging="420"/>
    </w:pPr>
    <w:rPr>
      <w:sz w:val="24"/>
      <w:szCs w:val="20"/>
    </w:rPr>
  </w:style>
  <w:style w:type="paragraph" w:styleId="49">
    <w:name w:val="List"/>
    <w:basedOn w:val="1"/>
    <w:qFormat/>
    <w:uiPriority w:val="0"/>
    <w:pPr>
      <w:ind w:left="200" w:hanging="200" w:hangingChars="200"/>
    </w:pPr>
  </w:style>
  <w:style w:type="paragraph" w:styleId="50">
    <w:name w:val="footnote text"/>
    <w:basedOn w:val="5"/>
    <w:link w:val="313"/>
    <w:qFormat/>
    <w:uiPriority w:val="0"/>
    <w:pPr>
      <w:adjustRightInd/>
      <w:snapToGrid/>
      <w:spacing w:before="60" w:after="60" w:line="300" w:lineRule="exact"/>
      <w:ind w:firstLine="0"/>
    </w:pPr>
    <w:rPr>
      <w:rFonts w:ascii="Calibri"/>
      <w:snapToGrid/>
      <w:color w:val="0000FF"/>
      <w:kern w:val="0"/>
      <w:sz w:val="21"/>
    </w:rPr>
  </w:style>
  <w:style w:type="paragraph" w:styleId="51">
    <w:name w:val="toc 6"/>
    <w:basedOn w:val="1"/>
    <w:next w:val="1"/>
    <w:qFormat/>
    <w:uiPriority w:val="0"/>
    <w:pPr>
      <w:ind w:left="2100" w:leftChars="1000"/>
    </w:pPr>
  </w:style>
  <w:style w:type="paragraph" w:styleId="52">
    <w:name w:val="List 5"/>
    <w:basedOn w:val="1"/>
    <w:qFormat/>
    <w:uiPriority w:val="0"/>
    <w:pPr>
      <w:adjustRightInd/>
      <w:ind w:left="100" w:leftChars="800" w:hanging="200" w:hangingChars="200"/>
    </w:pPr>
  </w:style>
  <w:style w:type="paragraph" w:styleId="53">
    <w:name w:val="Body Text Indent 3"/>
    <w:basedOn w:val="1"/>
    <w:link w:val="378"/>
    <w:qFormat/>
    <w:uiPriority w:val="0"/>
    <w:pPr>
      <w:spacing w:line="360" w:lineRule="auto"/>
      <w:ind w:firstLine="420"/>
    </w:pPr>
    <w:rPr>
      <w:sz w:val="24"/>
      <w:szCs w:val="20"/>
    </w:rPr>
  </w:style>
  <w:style w:type="paragraph" w:styleId="54">
    <w:name w:val="toc 2"/>
    <w:basedOn w:val="1"/>
    <w:next w:val="1"/>
    <w:qFormat/>
    <w:uiPriority w:val="0"/>
    <w:pPr>
      <w:ind w:left="420" w:leftChars="200"/>
    </w:pPr>
  </w:style>
  <w:style w:type="paragraph" w:styleId="55">
    <w:name w:val="toc 9"/>
    <w:basedOn w:val="1"/>
    <w:next w:val="1"/>
    <w:qFormat/>
    <w:uiPriority w:val="0"/>
    <w:pPr>
      <w:ind w:left="3360" w:leftChars="1600"/>
    </w:pPr>
  </w:style>
  <w:style w:type="paragraph" w:styleId="56">
    <w:name w:val="Body Text 2"/>
    <w:basedOn w:val="1"/>
    <w:link w:val="305"/>
    <w:qFormat/>
    <w:uiPriority w:val="0"/>
    <w:pPr>
      <w:spacing w:after="120" w:line="480" w:lineRule="auto"/>
    </w:pPr>
  </w:style>
  <w:style w:type="paragraph" w:styleId="57">
    <w:name w:val="HTML Preformatted"/>
    <w:basedOn w:val="1"/>
    <w:link w:val="30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8">
    <w:name w:val="Normal (Web)"/>
    <w:basedOn w:val="59"/>
    <w:qFormat/>
    <w:uiPriority w:val="99"/>
    <w:pPr>
      <w:widowControl/>
      <w:spacing w:before="100" w:beforeAutospacing="1" w:after="100" w:afterAutospacing="1"/>
      <w:jc w:val="left"/>
    </w:pPr>
    <w:rPr>
      <w:rFonts w:ascii="宋体" w:hAnsi="宋体"/>
      <w:kern w:val="0"/>
      <w:sz w:val="24"/>
    </w:rPr>
  </w:style>
  <w:style w:type="paragraph" w:customStyle="1" w:styleId="59">
    <w:name w:val="正文_0_0"/>
    <w:basedOn w:val="60"/>
    <w:unhideWhenUsed/>
    <w:qFormat/>
    <w:uiPriority w:val="99"/>
    <w:rPr>
      <w:rFonts w:hint="default" w:ascii="Times New Roman" w:hAnsi="Times New Roman"/>
      <w:sz w:val="21"/>
      <w:szCs w:val="21"/>
    </w:rPr>
  </w:style>
  <w:style w:type="paragraph" w:customStyle="1" w:styleId="60">
    <w:name w:val="正文_0"/>
    <w:unhideWhenUsed/>
    <w:qFormat/>
    <w:uiPriority w:val="0"/>
    <w:pPr>
      <w:widowControl w:val="0"/>
      <w:jc w:val="both"/>
    </w:pPr>
    <w:rPr>
      <w:rFonts w:hint="default" w:ascii="Calibri" w:hAnsi="Calibri" w:eastAsia="宋体" w:cs="Times New Roman"/>
      <w:kern w:val="2"/>
      <w:sz w:val="21"/>
      <w:szCs w:val="22"/>
      <w:lang w:val="en-US" w:eastAsia="zh-CN" w:bidi="ar-SA"/>
    </w:rPr>
  </w:style>
  <w:style w:type="paragraph" w:styleId="61">
    <w:name w:val="Title"/>
    <w:basedOn w:val="1"/>
    <w:link w:val="289"/>
    <w:qFormat/>
    <w:uiPriority w:val="10"/>
    <w:pPr>
      <w:widowControl/>
      <w:overflowPunct w:val="0"/>
      <w:autoSpaceDE w:val="0"/>
      <w:autoSpaceDN w:val="0"/>
      <w:jc w:val="center"/>
      <w:textAlignment w:val="baseline"/>
    </w:pPr>
    <w:rPr>
      <w:b/>
      <w:kern w:val="0"/>
      <w:sz w:val="24"/>
      <w:szCs w:val="20"/>
      <w:lang w:val="en-GB"/>
    </w:rPr>
  </w:style>
  <w:style w:type="paragraph" w:styleId="62">
    <w:name w:val="annotation subject"/>
    <w:basedOn w:val="19"/>
    <w:next w:val="19"/>
    <w:link w:val="99"/>
    <w:qFormat/>
    <w:uiPriority w:val="0"/>
    <w:rPr>
      <w:b/>
      <w:bCs/>
    </w:rPr>
  </w:style>
  <w:style w:type="paragraph" w:styleId="63">
    <w:name w:val="Body Text First Indent"/>
    <w:basedOn w:val="23"/>
    <w:next w:val="51"/>
    <w:link w:val="324"/>
    <w:qFormat/>
    <w:uiPriority w:val="0"/>
    <w:pPr>
      <w:ind w:firstLine="420"/>
    </w:pPr>
    <w:rPr>
      <w:rFonts w:hAnsi="Calibri" w:cs="Times New Roman"/>
      <w:snapToGrid/>
      <w:szCs w:val="20"/>
    </w:rPr>
  </w:style>
  <w:style w:type="paragraph" w:styleId="64">
    <w:name w:val="Body Text First Indent 2"/>
    <w:basedOn w:val="24"/>
    <w:link w:val="124"/>
    <w:qFormat/>
    <w:uiPriority w:val="0"/>
    <w:pPr>
      <w:adjustRightInd/>
      <w:spacing w:after="120" w:line="240" w:lineRule="auto"/>
      <w:ind w:left="420" w:leftChars="200" w:firstLine="210"/>
    </w:pPr>
    <w:rPr>
      <w:sz w:val="21"/>
    </w:rPr>
  </w:style>
  <w:style w:type="table" w:styleId="66">
    <w:name w:val="Table Grid"/>
    <w:basedOn w:val="6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7">
    <w:name w:val="Table Theme"/>
    <w:basedOn w:val="6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8">
    <w:name w:val="Table Elegant"/>
    <w:basedOn w:val="65"/>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9">
    <w:name w:val="Table Grid 5"/>
    <w:basedOn w:val="65"/>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70">
    <w:name w:val="Table Grid 8"/>
    <w:basedOn w:val="65"/>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1">
    <w:name w:val="Table Professional"/>
    <w:basedOn w:val="65"/>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3">
    <w:name w:val="Strong"/>
    <w:qFormat/>
    <w:uiPriority w:val="22"/>
    <w:rPr>
      <w:b/>
      <w:bCs/>
    </w:rPr>
  </w:style>
  <w:style w:type="character" w:styleId="74">
    <w:name w:val="endnote reference"/>
    <w:qFormat/>
    <w:uiPriority w:val="0"/>
    <w:rPr>
      <w:vertAlign w:val="superscript"/>
    </w:rPr>
  </w:style>
  <w:style w:type="character" w:styleId="75">
    <w:name w:val="page number"/>
    <w:basedOn w:val="72"/>
    <w:qFormat/>
    <w:uiPriority w:val="0"/>
    <w:rPr>
      <w:rFonts w:ascii="Arial" w:hAnsi="Arial" w:eastAsia="黑体" w:cs="Arial"/>
      <w:snapToGrid w:val="0"/>
      <w:kern w:val="0"/>
      <w:szCs w:val="21"/>
    </w:rPr>
  </w:style>
  <w:style w:type="character" w:styleId="76">
    <w:name w:val="FollowedHyperlink"/>
    <w:qFormat/>
    <w:uiPriority w:val="99"/>
    <w:rPr>
      <w:rFonts w:ascii="Arial" w:hAnsi="Arial" w:eastAsia="黑体" w:cs="Arial"/>
      <w:snapToGrid w:val="0"/>
      <w:color w:val="000000"/>
      <w:kern w:val="0"/>
      <w:sz w:val="18"/>
      <w:szCs w:val="18"/>
      <w:u w:val="none"/>
    </w:rPr>
  </w:style>
  <w:style w:type="character" w:styleId="77">
    <w:name w:val="Emphasis"/>
    <w:qFormat/>
    <w:uiPriority w:val="20"/>
    <w:rPr>
      <w:color w:val="CC0033"/>
    </w:rPr>
  </w:style>
  <w:style w:type="character" w:styleId="78">
    <w:name w:val="line number"/>
    <w:basedOn w:val="72"/>
    <w:qFormat/>
    <w:uiPriority w:val="0"/>
    <w:rPr>
      <w:rFonts w:ascii="Arial" w:hAnsi="Arial" w:eastAsia="黑体" w:cs="Arial"/>
      <w:snapToGrid w:val="0"/>
      <w:kern w:val="0"/>
      <w:szCs w:val="21"/>
    </w:rPr>
  </w:style>
  <w:style w:type="character" w:styleId="79">
    <w:name w:val="Hyperlink"/>
    <w:qFormat/>
    <w:uiPriority w:val="0"/>
    <w:rPr>
      <w:rFonts w:ascii="Arial" w:hAnsi="Arial" w:eastAsia="黑体" w:cs="Arial"/>
      <w:snapToGrid w:val="0"/>
      <w:color w:val="000000"/>
      <w:kern w:val="0"/>
      <w:sz w:val="18"/>
      <w:szCs w:val="18"/>
      <w:u w:val="none"/>
    </w:rPr>
  </w:style>
  <w:style w:type="character" w:styleId="80">
    <w:name w:val="HTML Code"/>
    <w:qFormat/>
    <w:uiPriority w:val="0"/>
    <w:rPr>
      <w:rFonts w:ascii="黑体" w:hAnsi="Courier New" w:eastAsia="黑体" w:cs="楷体_GB2312"/>
      <w:sz w:val="20"/>
      <w:szCs w:val="20"/>
    </w:rPr>
  </w:style>
  <w:style w:type="character" w:styleId="81">
    <w:name w:val="annotation reference"/>
    <w:qFormat/>
    <w:uiPriority w:val="99"/>
    <w:rPr>
      <w:sz w:val="21"/>
      <w:szCs w:val="21"/>
    </w:rPr>
  </w:style>
  <w:style w:type="paragraph" w:customStyle="1" w:styleId="8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83">
    <w:name w:val="正文空2字"/>
    <w:basedOn w:val="84"/>
    <w:qFormat/>
    <w:uiPriority w:val="99"/>
    <w:pPr>
      <w:widowControl w:val="0"/>
      <w:snapToGrid w:val="0"/>
      <w:spacing w:line="560" w:lineRule="exact"/>
      <w:ind w:firstLine="640" w:firstLineChars="200"/>
    </w:pPr>
    <w:rPr>
      <w:rFonts w:ascii="仿宋_GB2312" w:hAnsi="仿宋_GB2312" w:cs="仿宋_GB2312"/>
      <w:lang w:val="zh-TW"/>
    </w:rPr>
  </w:style>
  <w:style w:type="paragraph" w:customStyle="1" w:styleId="84">
    <w:name w:val="左对齐正文"/>
    <w:qFormat/>
    <w:uiPriority w:val="99"/>
    <w:rPr>
      <w:rFonts w:ascii="Calibri" w:hAnsi="Calibri" w:eastAsia="仿宋_GB2312" w:cs="Calibri"/>
      <w:kern w:val="2"/>
      <w:sz w:val="32"/>
      <w:szCs w:val="32"/>
      <w:lang w:val="en-US" w:eastAsia="zh-CN" w:bidi="ar-SA"/>
    </w:rPr>
  </w:style>
  <w:style w:type="character" w:customStyle="1" w:styleId="85">
    <w:name w:val="表格非标题文字 Char"/>
    <w:link w:val="86"/>
    <w:qFormat/>
    <w:uiPriority w:val="0"/>
    <w:rPr>
      <w:rFonts w:ascii="Futura Bk" w:hAnsi="Futura Bk"/>
      <w:kern w:val="2"/>
      <w:sz w:val="18"/>
      <w:szCs w:val="21"/>
      <w:lang w:val="en-US" w:eastAsia="zh-CN" w:bidi="ar-SA"/>
    </w:rPr>
  </w:style>
  <w:style w:type="paragraph" w:customStyle="1" w:styleId="86">
    <w:name w:val="表格非标题文字"/>
    <w:link w:val="85"/>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7">
    <w:name w:val="*正文 Char"/>
    <w:link w:val="88"/>
    <w:qFormat/>
    <w:locked/>
    <w:uiPriority w:val="0"/>
    <w:rPr>
      <w:rFonts w:ascii="宋体" w:hAnsi="宋体"/>
      <w:sz w:val="24"/>
    </w:rPr>
  </w:style>
  <w:style w:type="paragraph" w:customStyle="1" w:styleId="88">
    <w:name w:val="*正文"/>
    <w:basedOn w:val="1"/>
    <w:link w:val="87"/>
    <w:qFormat/>
    <w:uiPriority w:val="0"/>
    <w:pPr>
      <w:snapToGrid w:val="0"/>
      <w:spacing w:line="360" w:lineRule="auto"/>
      <w:ind w:firstLine="482"/>
      <w:jc w:val="left"/>
    </w:pPr>
    <w:rPr>
      <w:rFonts w:ascii="宋体" w:hAnsi="宋体"/>
      <w:kern w:val="0"/>
      <w:sz w:val="24"/>
      <w:szCs w:val="20"/>
    </w:rPr>
  </w:style>
  <w:style w:type="character" w:customStyle="1" w:styleId="89">
    <w:name w:val="Char Char71"/>
    <w:semiHidden/>
    <w:qFormat/>
    <w:uiPriority w:val="0"/>
    <w:rPr>
      <w:rFonts w:eastAsia="宋体"/>
      <w:kern w:val="2"/>
      <w:sz w:val="21"/>
      <w:szCs w:val="24"/>
      <w:lang w:val="en-US" w:eastAsia="zh-CN" w:bidi="ar-SA"/>
    </w:rPr>
  </w:style>
  <w:style w:type="character" w:customStyle="1" w:styleId="90">
    <w:name w:val="Char Char6"/>
    <w:qFormat/>
    <w:uiPriority w:val="0"/>
    <w:rPr>
      <w:rFonts w:eastAsia="宋体"/>
      <w:kern w:val="2"/>
      <w:sz w:val="21"/>
      <w:szCs w:val="24"/>
      <w:lang w:val="en-US" w:eastAsia="zh-CN" w:bidi="ar-SA"/>
    </w:rPr>
  </w:style>
  <w:style w:type="character" w:customStyle="1" w:styleId="91">
    <w:name w:val="正文缩进 Char"/>
    <w:qFormat/>
    <w:uiPriority w:val="0"/>
    <w:rPr>
      <w:rFonts w:eastAsia="宋体"/>
      <w:kern w:val="2"/>
      <w:sz w:val="21"/>
      <w:lang w:val="en-US" w:eastAsia="zh-CN"/>
    </w:rPr>
  </w:style>
  <w:style w:type="character" w:customStyle="1" w:styleId="92">
    <w:name w:val="正文首行缩进 Char1"/>
    <w:qFormat/>
    <w:uiPriority w:val="0"/>
    <w:rPr>
      <w:rFonts w:ascii="宋体" w:hAnsi="Times New Roman" w:eastAsia="宋体" w:cs="Times New Roman"/>
      <w:snapToGrid w:val="0"/>
      <w:kern w:val="2"/>
      <w:sz w:val="24"/>
      <w:szCs w:val="21"/>
      <w:lang w:val="zh-CN"/>
    </w:rPr>
  </w:style>
  <w:style w:type="character" w:customStyle="1" w:styleId="93">
    <w:name w:val="Char Char28"/>
    <w:qFormat/>
    <w:uiPriority w:val="6"/>
    <w:rPr>
      <w:rFonts w:ascii="仿宋_GB2312" w:hAnsi="仿宋_GB2312" w:eastAsia="仿宋_GB2312"/>
      <w:kern w:val="1"/>
      <w:sz w:val="28"/>
    </w:rPr>
  </w:style>
  <w:style w:type="character" w:customStyle="1" w:styleId="94">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5">
    <w:name w:val="Heading 1 Char"/>
    <w:qFormat/>
    <w:uiPriority w:val="6"/>
    <w:rPr>
      <w:rFonts w:ascii="Times New Roman" w:hAnsi="Times New Roman" w:eastAsia="黑体" w:cs="Times New Roman"/>
      <w:b/>
      <w:kern w:val="0"/>
      <w:sz w:val="24"/>
      <w:szCs w:val="24"/>
    </w:rPr>
  </w:style>
  <w:style w:type="character" w:customStyle="1" w:styleId="96">
    <w:name w:val="U_正文 Char"/>
    <w:link w:val="97"/>
    <w:qFormat/>
    <w:uiPriority w:val="0"/>
    <w:rPr>
      <w:sz w:val="24"/>
      <w:szCs w:val="24"/>
    </w:rPr>
  </w:style>
  <w:style w:type="paragraph" w:customStyle="1" w:styleId="97">
    <w:name w:val="U_正文"/>
    <w:basedOn w:val="1"/>
    <w:link w:val="96"/>
    <w:qFormat/>
    <w:uiPriority w:val="0"/>
    <w:pPr>
      <w:adjustRightInd/>
      <w:spacing w:beforeLines="20" w:afterLines="20" w:line="300" w:lineRule="auto"/>
      <w:ind w:firstLine="200" w:firstLineChars="200"/>
    </w:pPr>
    <w:rPr>
      <w:kern w:val="0"/>
      <w:sz w:val="24"/>
    </w:rPr>
  </w:style>
  <w:style w:type="character" w:customStyle="1" w:styleId="98">
    <w:name w:val="HTML 地址 Char1"/>
    <w:qFormat/>
    <w:uiPriority w:val="0"/>
    <w:rPr>
      <w:rFonts w:ascii="Times New Roman" w:hAnsi="Times New Roman" w:eastAsia="宋体" w:cs="Times New Roman"/>
      <w:i/>
      <w:iCs/>
      <w:szCs w:val="24"/>
    </w:rPr>
  </w:style>
  <w:style w:type="character" w:customStyle="1" w:styleId="99">
    <w:name w:val="批注主题 字符"/>
    <w:link w:val="62"/>
    <w:qFormat/>
    <w:uiPriority w:val="0"/>
    <w:rPr>
      <w:b/>
      <w:bCs/>
      <w:kern w:val="2"/>
      <w:sz w:val="21"/>
      <w:szCs w:val="24"/>
    </w:rPr>
  </w:style>
  <w:style w:type="character" w:customStyle="1" w:styleId="100">
    <w:name w:val="Char Char51"/>
    <w:qFormat/>
    <w:uiPriority w:val="0"/>
    <w:rPr>
      <w:rFonts w:ascii="宋体" w:hAnsi="Courier New" w:eastAsia="宋体"/>
      <w:kern w:val="2"/>
      <w:sz w:val="21"/>
      <w:lang w:val="en-US" w:eastAsia="zh-CN"/>
    </w:rPr>
  </w:style>
  <w:style w:type="character" w:customStyle="1" w:styleId="101">
    <w:name w:val="表正文 Char"/>
    <w:qFormat/>
    <w:uiPriority w:val="0"/>
    <w:rPr>
      <w:rFonts w:ascii="宋体" w:eastAsia="宋体"/>
      <w:snapToGrid w:val="0"/>
      <w:color w:val="000000"/>
      <w:kern w:val="28"/>
      <w:sz w:val="28"/>
      <w:lang w:val="en-US" w:eastAsia="zh-CN" w:bidi="ar-SA"/>
    </w:rPr>
  </w:style>
  <w:style w:type="character" w:customStyle="1" w:styleId="102">
    <w:name w:val="Char Char34"/>
    <w:qFormat/>
    <w:uiPriority w:val="6"/>
    <w:rPr>
      <w:b/>
      <w:kern w:val="1"/>
      <w:sz w:val="28"/>
      <w:szCs w:val="28"/>
    </w:rPr>
  </w:style>
  <w:style w:type="character" w:customStyle="1" w:styleId="103">
    <w:name w:val="Normal Indent Char"/>
    <w:qFormat/>
    <w:locked/>
    <w:uiPriority w:val="0"/>
    <w:rPr>
      <w:rFonts w:ascii="Calibri" w:hAnsi="Calibri" w:eastAsia="宋体" w:cs="黑体"/>
      <w:snapToGrid w:val="0"/>
      <w:kern w:val="2"/>
      <w:sz w:val="24"/>
      <w:szCs w:val="22"/>
      <w:lang w:val="en-US" w:eastAsia="zh-CN" w:bidi="ar-SA"/>
    </w:rPr>
  </w:style>
  <w:style w:type="character" w:customStyle="1" w:styleId="104">
    <w:name w:val="哈哈正文 Char"/>
    <w:link w:val="105"/>
    <w:qFormat/>
    <w:uiPriority w:val="0"/>
    <w:rPr>
      <w:rFonts w:ascii="宋体" w:hAnsi="宋体" w:eastAsia="宋体"/>
      <w:kern w:val="2"/>
      <w:sz w:val="24"/>
      <w:lang w:bidi="ar-SA"/>
    </w:rPr>
  </w:style>
  <w:style w:type="paragraph" w:customStyle="1" w:styleId="105">
    <w:name w:val="哈哈正文"/>
    <w:basedOn w:val="1"/>
    <w:link w:val="104"/>
    <w:qFormat/>
    <w:uiPriority w:val="0"/>
    <w:pPr>
      <w:adjustRightInd/>
      <w:spacing w:line="360" w:lineRule="auto"/>
      <w:ind w:firstLine="200" w:firstLineChars="200"/>
    </w:pPr>
    <w:rPr>
      <w:rFonts w:ascii="宋体" w:hAnsi="宋体"/>
      <w:sz w:val="24"/>
      <w:szCs w:val="20"/>
    </w:rPr>
  </w:style>
  <w:style w:type="character" w:customStyle="1" w:styleId="106">
    <w:name w:val="未处理的提及1"/>
    <w:qFormat/>
    <w:uiPriority w:val="0"/>
    <w:rPr>
      <w:color w:val="808080"/>
      <w:shd w:val="clear" w:color="auto" w:fill="E6E6E6"/>
    </w:rPr>
  </w:style>
  <w:style w:type="character" w:customStyle="1" w:styleId="107">
    <w:name w:val="txt"/>
    <w:qFormat/>
    <w:uiPriority w:val="0"/>
    <w:rPr>
      <w:rFonts w:ascii="仿宋_GB2312" w:eastAsia="微软雅黑"/>
      <w:b/>
      <w:kern w:val="2"/>
      <w:sz w:val="32"/>
      <w:szCs w:val="32"/>
      <w:lang w:val="en-US" w:eastAsia="zh-CN" w:bidi="ar-SA"/>
    </w:rPr>
  </w:style>
  <w:style w:type="character" w:customStyle="1" w:styleId="108">
    <w:name w:val="二级标题 Char Char"/>
    <w:qFormat/>
    <w:uiPriority w:val="0"/>
    <w:rPr>
      <w:rFonts w:ascii="宋体" w:hAnsi="宋体" w:eastAsia="宋体"/>
      <w:b/>
      <w:snapToGrid w:val="0"/>
      <w:kern w:val="2"/>
      <w:sz w:val="24"/>
      <w:szCs w:val="24"/>
      <w:lang w:val="en-US" w:eastAsia="zh-CN" w:bidi="ar-SA"/>
    </w:rPr>
  </w:style>
  <w:style w:type="character" w:customStyle="1" w:styleId="109">
    <w:name w:val="Char Char32"/>
    <w:qFormat/>
    <w:uiPriority w:val="6"/>
    <w:rPr>
      <w:b/>
      <w:kern w:val="1"/>
      <w:sz w:val="24"/>
      <w:szCs w:val="24"/>
    </w:rPr>
  </w:style>
  <w:style w:type="character" w:customStyle="1" w:styleId="110">
    <w:name w:val="PI Char1"/>
    <w:qFormat/>
    <w:uiPriority w:val="0"/>
    <w:rPr>
      <w:rFonts w:ascii="宋体" w:hAnsi="宋体"/>
      <w:kern w:val="2"/>
      <w:sz w:val="24"/>
      <w:szCs w:val="24"/>
    </w:rPr>
  </w:style>
  <w:style w:type="character" w:customStyle="1" w:styleId="111">
    <w:name w:val="tw4winTerm"/>
    <w:qFormat/>
    <w:uiPriority w:val="0"/>
    <w:rPr>
      <w:color w:val="0000FF"/>
    </w:rPr>
  </w:style>
  <w:style w:type="character" w:customStyle="1" w:styleId="112">
    <w:name w:val="Footer Char"/>
    <w:qFormat/>
    <w:locked/>
    <w:uiPriority w:val="0"/>
    <w:rPr>
      <w:rFonts w:eastAsia="宋体"/>
      <w:kern w:val="2"/>
      <w:sz w:val="18"/>
      <w:lang w:val="en-US" w:eastAsia="zh-CN" w:bidi="ar-SA"/>
    </w:rPr>
  </w:style>
  <w:style w:type="character" w:customStyle="1" w:styleId="113">
    <w:name w:val="普通文字 Char Char1"/>
    <w:qFormat/>
    <w:uiPriority w:val="0"/>
    <w:rPr>
      <w:rFonts w:ascii="宋体" w:hAnsi="Courier New"/>
      <w:kern w:val="2"/>
      <w:sz w:val="21"/>
    </w:rPr>
  </w:style>
  <w:style w:type="character" w:customStyle="1" w:styleId="114">
    <w:name w:val="Char Char101"/>
    <w:qFormat/>
    <w:uiPriority w:val="6"/>
    <w:rPr>
      <w:rFonts w:ascii="宋体" w:hAnsi="宋体"/>
      <w:kern w:val="2"/>
      <w:sz w:val="21"/>
      <w:szCs w:val="24"/>
      <w:lang w:val="en-US" w:eastAsia="zh-CN"/>
    </w:rPr>
  </w:style>
  <w:style w:type="character" w:customStyle="1" w:styleId="115">
    <w:name w:val="标题 4 Char"/>
    <w:qFormat/>
    <w:uiPriority w:val="0"/>
    <w:rPr>
      <w:rFonts w:ascii="Arial" w:hAnsi="Arial" w:eastAsia="黑体"/>
      <w:b/>
      <w:kern w:val="2"/>
      <w:sz w:val="28"/>
    </w:rPr>
  </w:style>
  <w:style w:type="character" w:customStyle="1" w:styleId="116">
    <w:name w:val="链接"/>
    <w:qFormat/>
    <w:uiPriority w:val="0"/>
    <w:rPr>
      <w:color w:val="0000FF"/>
      <w:sz w:val="21"/>
      <w:szCs w:val="21"/>
      <w:u w:val="single"/>
    </w:rPr>
  </w:style>
  <w:style w:type="character" w:customStyle="1" w:styleId="117">
    <w:name w:val="h4 Char"/>
    <w:qFormat/>
    <w:uiPriority w:val="0"/>
    <w:rPr>
      <w:rFonts w:ascii="Arial" w:hAnsi="Arial" w:eastAsia="黑体"/>
      <w:b/>
      <w:bCs/>
      <w:kern w:val="2"/>
      <w:sz w:val="28"/>
      <w:szCs w:val="28"/>
      <w:lang w:val="zh-CN" w:eastAsia="zh-CN" w:bidi="ar-SA"/>
    </w:rPr>
  </w:style>
  <w:style w:type="character" w:customStyle="1" w:styleId="118">
    <w:name w:val="5正文 Char"/>
    <w:link w:val="119"/>
    <w:qFormat/>
    <w:uiPriority w:val="0"/>
    <w:rPr>
      <w:rFonts w:ascii="仿宋_GB2312" w:hAnsi="微软雅黑" w:eastAsia="仿宋_GB2312"/>
      <w:sz w:val="28"/>
      <w:szCs w:val="21"/>
    </w:rPr>
  </w:style>
  <w:style w:type="paragraph" w:customStyle="1" w:styleId="119">
    <w:name w:val="5正文"/>
    <w:basedOn w:val="1"/>
    <w:link w:val="118"/>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20">
    <w:name w:val="标题 3 字符"/>
    <w:qFormat/>
    <w:uiPriority w:val="9"/>
    <w:rPr>
      <w:b/>
      <w:bCs/>
      <w:kern w:val="2"/>
      <w:sz w:val="32"/>
      <w:szCs w:val="32"/>
    </w:rPr>
  </w:style>
  <w:style w:type="character" w:customStyle="1" w:styleId="121">
    <w:name w:val="样式6 Char"/>
    <w:qFormat/>
    <w:uiPriority w:val="0"/>
    <w:rPr>
      <w:rFonts w:ascii="仿宋_GB2312" w:hAnsi="宋体" w:eastAsia="仿宋_GB2312"/>
      <w:b/>
      <w:bCs/>
      <w:kern w:val="2"/>
      <w:sz w:val="24"/>
      <w:szCs w:val="24"/>
      <w:lang w:val="en-US" w:eastAsia="zh-CN" w:bidi="ar-SA"/>
    </w:rPr>
  </w:style>
  <w:style w:type="character" w:customStyle="1" w:styleId="122">
    <w:name w:val="Char Char14"/>
    <w:qFormat/>
    <w:uiPriority w:val="6"/>
    <w:rPr>
      <w:rFonts w:ascii="黑体" w:hAnsi="黑体" w:eastAsia="黑体"/>
    </w:rPr>
  </w:style>
  <w:style w:type="character" w:customStyle="1" w:styleId="123">
    <w:name w:val="Heading 2 Hidden Char"/>
    <w:qFormat/>
    <w:uiPriority w:val="0"/>
    <w:rPr>
      <w:rFonts w:ascii="仿宋_GB2312" w:eastAsia="仿宋_GB2312"/>
      <w:b/>
      <w:bCs/>
      <w:kern w:val="2"/>
      <w:sz w:val="24"/>
      <w:szCs w:val="24"/>
      <w:lang w:val="zh-CN" w:eastAsia="zh-CN" w:bidi="ar-SA"/>
    </w:rPr>
  </w:style>
  <w:style w:type="character" w:customStyle="1" w:styleId="124">
    <w:name w:val="正文文本首行缩进 2 字符"/>
    <w:link w:val="64"/>
    <w:qFormat/>
    <w:uiPriority w:val="0"/>
    <w:rPr>
      <w:rFonts w:ascii="宋体" w:hAnsi="宋体"/>
      <w:kern w:val="2"/>
      <w:sz w:val="21"/>
      <w:szCs w:val="24"/>
    </w:rPr>
  </w:style>
  <w:style w:type="character" w:customStyle="1" w:styleId="125">
    <w:name w:val="font11"/>
    <w:qFormat/>
    <w:uiPriority w:val="0"/>
    <w:rPr>
      <w:rFonts w:hint="default" w:ascii="Times New Roman" w:hAnsi="Times New Roman" w:cs="Times New Roman"/>
      <w:color w:val="000000"/>
      <w:sz w:val="22"/>
      <w:szCs w:val="22"/>
      <w:u w:val="none"/>
    </w:rPr>
  </w:style>
  <w:style w:type="character" w:customStyle="1" w:styleId="126">
    <w:name w:val="表正文 Char1"/>
    <w:qFormat/>
    <w:uiPriority w:val="0"/>
    <w:rPr>
      <w:rFonts w:ascii="宋体" w:eastAsia="宋体"/>
      <w:snapToGrid w:val="0"/>
      <w:color w:val="000000"/>
      <w:kern w:val="28"/>
      <w:sz w:val="28"/>
    </w:rPr>
  </w:style>
  <w:style w:type="character" w:customStyle="1" w:styleId="127">
    <w:name w:val="blue1"/>
    <w:basedOn w:val="72"/>
    <w:qFormat/>
    <w:uiPriority w:val="0"/>
    <w:rPr>
      <w:rFonts w:ascii="Arial" w:hAnsi="Arial" w:eastAsia="黑体" w:cs="Arial"/>
      <w:snapToGrid w:val="0"/>
      <w:kern w:val="0"/>
      <w:szCs w:val="21"/>
    </w:rPr>
  </w:style>
  <w:style w:type="character" w:customStyle="1" w:styleId="128">
    <w:name w:val="纯文本 字符1"/>
    <w:link w:val="33"/>
    <w:qFormat/>
    <w:uiPriority w:val="0"/>
    <w:rPr>
      <w:rFonts w:ascii="宋体" w:hAnsi="Courier New" w:eastAsia="宋体" w:cs="Arial"/>
      <w:snapToGrid w:val="0"/>
      <w:kern w:val="2"/>
      <w:sz w:val="21"/>
      <w:szCs w:val="21"/>
      <w:lang w:val="en-US" w:eastAsia="zh-CN" w:bidi="ar-SA"/>
    </w:rPr>
  </w:style>
  <w:style w:type="character" w:customStyle="1" w:styleId="129">
    <w:name w:val="标书1 Char"/>
    <w:qFormat/>
    <w:uiPriority w:val="0"/>
    <w:rPr>
      <w:rFonts w:eastAsia="宋体"/>
      <w:b/>
      <w:bCs/>
      <w:kern w:val="44"/>
      <w:sz w:val="44"/>
      <w:szCs w:val="44"/>
      <w:lang w:val="en-US" w:eastAsia="zh-CN" w:bidi="ar-SA"/>
    </w:rPr>
  </w:style>
  <w:style w:type="character" w:customStyle="1" w:styleId="130">
    <w:name w:val="样式5 Char"/>
    <w:qFormat/>
    <w:uiPriority w:val="0"/>
    <w:rPr>
      <w:rFonts w:ascii="仿宋_GB2312" w:hAnsi="仿宋" w:eastAsia="仿宋_GB2312"/>
      <w:kern w:val="2"/>
      <w:sz w:val="24"/>
      <w:szCs w:val="24"/>
    </w:rPr>
  </w:style>
  <w:style w:type="character" w:customStyle="1" w:styleId="131">
    <w:name w:val="样式4 Char"/>
    <w:qFormat/>
    <w:uiPriority w:val="0"/>
    <w:rPr>
      <w:rFonts w:ascii="仿宋_GB2312" w:hAnsi="仿宋" w:eastAsia="仿宋_GB2312"/>
      <w:b/>
      <w:kern w:val="2"/>
      <w:sz w:val="32"/>
      <w:szCs w:val="32"/>
      <w:lang w:bidi="ar-SA"/>
    </w:rPr>
  </w:style>
  <w:style w:type="character" w:customStyle="1" w:styleId="132">
    <w:name w:val="插图说明 Char"/>
    <w:qFormat/>
    <w:uiPriority w:val="0"/>
    <w:rPr>
      <w:rFonts w:eastAsia="黑体"/>
      <w:sz w:val="24"/>
      <w:lang w:val="en-US" w:eastAsia="zh-CN"/>
    </w:rPr>
  </w:style>
  <w:style w:type="character" w:customStyle="1" w:styleId="133">
    <w:name w:val="正文2 Char Char"/>
    <w:link w:val="134"/>
    <w:qFormat/>
    <w:uiPriority w:val="0"/>
    <w:rPr>
      <w:rFonts w:eastAsia="宋体"/>
      <w:kern w:val="2"/>
      <w:sz w:val="24"/>
      <w:lang w:val="en-US" w:eastAsia="zh-CN" w:bidi="ar-SA"/>
    </w:rPr>
  </w:style>
  <w:style w:type="paragraph" w:customStyle="1" w:styleId="134">
    <w:name w:val="正文2"/>
    <w:basedOn w:val="1"/>
    <w:link w:val="133"/>
    <w:qFormat/>
    <w:uiPriority w:val="0"/>
    <w:pPr>
      <w:spacing w:before="156" w:line="360" w:lineRule="auto"/>
      <w:ind w:firstLine="510" w:firstLineChars="200"/>
    </w:pPr>
    <w:rPr>
      <w:sz w:val="24"/>
      <w:szCs w:val="20"/>
    </w:rPr>
  </w:style>
  <w:style w:type="character" w:customStyle="1" w:styleId="135">
    <w:name w:val="Char Char24"/>
    <w:qFormat/>
    <w:uiPriority w:val="6"/>
    <w:rPr>
      <w:kern w:val="1"/>
      <w:sz w:val="21"/>
    </w:rPr>
  </w:style>
  <w:style w:type="character" w:customStyle="1" w:styleId="136">
    <w:name w:val="副标题 字符"/>
    <w:link w:val="47"/>
    <w:qFormat/>
    <w:uiPriority w:val="0"/>
    <w:rPr>
      <w:rFonts w:ascii="Arial" w:hAnsi="Arial" w:eastAsia="隶书"/>
      <w:b/>
      <w:bCs/>
      <w:kern w:val="28"/>
      <w:sz w:val="44"/>
      <w:szCs w:val="32"/>
      <w:lang w:val="en-US" w:eastAsia="zh-CN" w:bidi="ar-SA"/>
    </w:rPr>
  </w:style>
  <w:style w:type="character" w:customStyle="1" w:styleId="137">
    <w:name w:val="普通文字 Char1 Char"/>
    <w:qFormat/>
    <w:uiPriority w:val="0"/>
    <w:rPr>
      <w:rFonts w:ascii="宋体" w:hAnsi="Courier New" w:eastAsia="宋体"/>
      <w:kern w:val="2"/>
      <w:sz w:val="21"/>
      <w:szCs w:val="24"/>
      <w:lang w:val="en-US" w:eastAsia="zh-CN" w:bidi="ar-SA"/>
    </w:rPr>
  </w:style>
  <w:style w:type="character" w:customStyle="1" w:styleId="138">
    <w:name w:val="h3 Char1"/>
    <w:qFormat/>
    <w:uiPriority w:val="0"/>
    <w:rPr>
      <w:rFonts w:eastAsia="宋体"/>
      <w:b/>
      <w:bCs/>
      <w:kern w:val="2"/>
      <w:sz w:val="32"/>
      <w:szCs w:val="32"/>
      <w:lang w:bidi="ar-SA"/>
    </w:rPr>
  </w:style>
  <w:style w:type="character" w:customStyle="1" w:styleId="139">
    <w:name w:val="标题 Char1"/>
    <w:qFormat/>
    <w:uiPriority w:val="0"/>
    <w:rPr>
      <w:rFonts w:ascii="Cambria" w:hAnsi="Cambria" w:eastAsia="宋体" w:cs="Times New Roman"/>
      <w:b/>
      <w:bCs/>
      <w:sz w:val="32"/>
      <w:szCs w:val="32"/>
      <w:lang w:bidi="ar-SA"/>
    </w:rPr>
  </w:style>
  <w:style w:type="character" w:customStyle="1" w:styleId="140">
    <w:name w:val="gf正文1 Char"/>
    <w:qFormat/>
    <w:uiPriority w:val="0"/>
    <w:rPr>
      <w:rFonts w:ascii="宋体" w:hAnsi="宋体" w:eastAsia="宋体" w:cs="宋体"/>
      <w:kern w:val="2"/>
      <w:sz w:val="24"/>
      <w:szCs w:val="24"/>
      <w:lang w:val="en-US" w:eastAsia="zh-CN" w:bidi="ar-SA"/>
    </w:rPr>
  </w:style>
  <w:style w:type="character" w:customStyle="1" w:styleId="141">
    <w:name w:val="正文文本缩进 Char1"/>
    <w:qFormat/>
    <w:uiPriority w:val="0"/>
    <w:rPr>
      <w:rFonts w:ascii="Calibri" w:hAnsi="Calibri"/>
      <w:sz w:val="28"/>
    </w:rPr>
  </w:style>
  <w:style w:type="character" w:customStyle="1" w:styleId="142">
    <w:name w:val="No Spacing Char"/>
    <w:link w:val="143"/>
    <w:qFormat/>
    <w:uiPriority w:val="1"/>
    <w:rPr>
      <w:sz w:val="22"/>
      <w:szCs w:val="22"/>
      <w:lang w:val="en-US" w:eastAsia="zh-CN" w:bidi="ar-SA"/>
    </w:rPr>
  </w:style>
  <w:style w:type="paragraph" w:customStyle="1" w:styleId="143">
    <w:name w:val="无间隔1"/>
    <w:link w:val="142"/>
    <w:qFormat/>
    <w:uiPriority w:val="1"/>
    <w:rPr>
      <w:rFonts w:ascii="Times New Roman" w:hAnsi="Times New Roman" w:eastAsia="宋体" w:cs="Times New Roman"/>
      <w:sz w:val="22"/>
      <w:szCs w:val="22"/>
      <w:lang w:val="en-US" w:eastAsia="zh-CN" w:bidi="ar-SA"/>
    </w:rPr>
  </w:style>
  <w:style w:type="character" w:customStyle="1" w:styleId="144">
    <w:name w:val="样式7 Char"/>
    <w:qFormat/>
    <w:uiPriority w:val="0"/>
    <w:rPr>
      <w:rFonts w:ascii="仿宋_GB2312" w:hAnsi="仿宋" w:eastAsia="仿宋_GB2312"/>
      <w:b/>
      <w:kern w:val="2"/>
      <w:sz w:val="24"/>
      <w:szCs w:val="24"/>
    </w:rPr>
  </w:style>
  <w:style w:type="character" w:customStyle="1" w:styleId="145">
    <w:name w:val="font12gray1"/>
    <w:qFormat/>
    <w:uiPriority w:val="0"/>
    <w:rPr>
      <w:rFonts w:ascii="仿宋_GB2312" w:eastAsia="微软雅黑"/>
      <w:b/>
      <w:spacing w:val="300"/>
      <w:kern w:val="2"/>
      <w:sz w:val="18"/>
      <w:szCs w:val="18"/>
      <w:lang w:val="en-US" w:eastAsia="zh-CN" w:bidi="ar-SA"/>
    </w:rPr>
  </w:style>
  <w:style w:type="character" w:customStyle="1" w:styleId="146">
    <w:name w:val="Char Char7"/>
    <w:semiHidden/>
    <w:qFormat/>
    <w:uiPriority w:val="0"/>
    <w:rPr>
      <w:rFonts w:eastAsia="宋体"/>
      <w:kern w:val="2"/>
      <w:sz w:val="21"/>
      <w:szCs w:val="24"/>
      <w:lang w:val="en-US" w:eastAsia="zh-CN" w:bidi="ar-SA"/>
    </w:rPr>
  </w:style>
  <w:style w:type="character" w:customStyle="1" w:styleId="147">
    <w:name w:val="表名 Char"/>
    <w:qFormat/>
    <w:uiPriority w:val="0"/>
    <w:rPr>
      <w:rFonts w:eastAsia="宋体"/>
      <w:b/>
      <w:bCs/>
      <w:kern w:val="2"/>
      <w:sz w:val="24"/>
      <w:szCs w:val="24"/>
      <w:lang w:val="en-US" w:eastAsia="zh-CN" w:bidi="ar-SA"/>
    </w:rPr>
  </w:style>
  <w:style w:type="character" w:customStyle="1" w:styleId="148">
    <w:name w:val="Document Map Char"/>
    <w:qFormat/>
    <w:locked/>
    <w:uiPriority w:val="0"/>
    <w:rPr>
      <w:rFonts w:eastAsia="宋体"/>
      <w:kern w:val="2"/>
      <w:sz w:val="21"/>
      <w:szCs w:val="24"/>
      <w:lang w:val="en-US" w:eastAsia="zh-CN" w:bidi="ar-SA"/>
    </w:rPr>
  </w:style>
  <w:style w:type="character" w:customStyle="1" w:styleId="149">
    <w:name w:val="font41"/>
    <w:qFormat/>
    <w:uiPriority w:val="0"/>
    <w:rPr>
      <w:rFonts w:hint="eastAsia" w:ascii="仿宋_GB2312" w:eastAsia="仿宋_GB2312" w:cs="仿宋_GB2312"/>
      <w:color w:val="000000"/>
      <w:sz w:val="22"/>
      <w:szCs w:val="22"/>
      <w:u w:val="none"/>
    </w:rPr>
  </w:style>
  <w:style w:type="character" w:customStyle="1" w:styleId="150">
    <w:name w:val="标题 6 字符"/>
    <w:link w:val="8"/>
    <w:qFormat/>
    <w:uiPriority w:val="0"/>
    <w:rPr>
      <w:rFonts w:ascii="Arial" w:hAnsi="Arial" w:eastAsia="黑体"/>
      <w:b/>
      <w:bCs/>
      <w:kern w:val="2"/>
      <w:sz w:val="24"/>
      <w:szCs w:val="24"/>
    </w:rPr>
  </w:style>
  <w:style w:type="character" w:customStyle="1" w:styleId="151">
    <w:name w:val="纯文本 Char_0"/>
    <w:link w:val="152"/>
    <w:qFormat/>
    <w:uiPriority w:val="0"/>
    <w:rPr>
      <w:rFonts w:ascii="宋体" w:hAnsi="Courier New"/>
      <w:kern w:val="2"/>
      <w:sz w:val="21"/>
      <w:szCs w:val="21"/>
      <w:lang w:val="en-US" w:eastAsia="zh-CN"/>
    </w:rPr>
  </w:style>
  <w:style w:type="paragraph" w:customStyle="1" w:styleId="152">
    <w:name w:val="纯文本_0_0"/>
    <w:basedOn w:val="153"/>
    <w:link w:val="151"/>
    <w:qFormat/>
    <w:uiPriority w:val="0"/>
    <w:rPr>
      <w:rFonts w:ascii="宋体" w:hAnsi="Courier New"/>
      <w:szCs w:val="21"/>
    </w:rPr>
  </w:style>
  <w:style w:type="paragraph" w:customStyle="1" w:styleId="153">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4">
    <w:name w:val="Balloon Text Char"/>
    <w:qFormat/>
    <w:locked/>
    <w:uiPriority w:val="0"/>
    <w:rPr>
      <w:rFonts w:eastAsia="宋体"/>
      <w:kern w:val="2"/>
      <w:sz w:val="18"/>
      <w:szCs w:val="18"/>
      <w:lang w:val="en-US" w:eastAsia="zh-CN" w:bidi="ar-SA"/>
    </w:rPr>
  </w:style>
  <w:style w:type="character" w:customStyle="1" w:styleId="155">
    <w:name w:val="正文 项目2 Char"/>
    <w:basedOn w:val="156"/>
    <w:qFormat/>
    <w:uiPriority w:val="0"/>
    <w:rPr>
      <w:rFonts w:ascii="仿宋_GB2312" w:hAnsi="仿宋_GB2312" w:eastAsia="仿宋_GB2312"/>
      <w:kern w:val="2"/>
      <w:sz w:val="24"/>
      <w:lang w:bidi="ar-SA"/>
    </w:rPr>
  </w:style>
  <w:style w:type="character" w:customStyle="1" w:styleId="156">
    <w:name w:val="正文 项目 Char"/>
    <w:qFormat/>
    <w:uiPriority w:val="0"/>
    <w:rPr>
      <w:rFonts w:ascii="仿宋_GB2312" w:hAnsi="仿宋_GB2312" w:eastAsia="仿宋_GB2312"/>
      <w:kern w:val="2"/>
      <w:sz w:val="24"/>
      <w:lang w:bidi="ar-SA"/>
    </w:rPr>
  </w:style>
  <w:style w:type="character" w:customStyle="1" w:styleId="157">
    <w:name w:val="h Char Char1"/>
    <w:qFormat/>
    <w:uiPriority w:val="0"/>
    <w:rPr>
      <w:rFonts w:eastAsia="宋体"/>
      <w:kern w:val="2"/>
      <w:sz w:val="18"/>
      <w:szCs w:val="18"/>
      <w:lang w:val="en-US" w:eastAsia="zh-CN" w:bidi="ar-SA"/>
    </w:rPr>
  </w:style>
  <w:style w:type="character" w:customStyle="1" w:styleId="158">
    <w:name w:val="Char Char27"/>
    <w:qFormat/>
    <w:uiPriority w:val="6"/>
    <w:rPr>
      <w:rFonts w:ascii="宋体" w:hAnsi="宋体" w:eastAsia="宋体"/>
      <w:color w:val="000000"/>
      <w:kern w:val="1"/>
      <w:sz w:val="28"/>
      <w:lang w:val="en-US" w:eastAsia="zh-CN" w:bidi="ar-SA"/>
    </w:rPr>
  </w:style>
  <w:style w:type="character" w:customStyle="1" w:styleId="159">
    <w:name w:val="px14"/>
    <w:qFormat/>
    <w:uiPriority w:val="0"/>
    <w:rPr>
      <w:rFonts w:ascii="仿宋_GB2312" w:eastAsia="微软雅黑" w:cs="Times New Roman"/>
      <w:b/>
      <w:kern w:val="2"/>
      <w:sz w:val="32"/>
      <w:szCs w:val="32"/>
      <w:lang w:val="en-US" w:eastAsia="zh-CN" w:bidi="ar-SA"/>
    </w:rPr>
  </w:style>
  <w:style w:type="character" w:customStyle="1" w:styleId="160">
    <w:name w:val="HTML 预设格式 Char1"/>
    <w:qFormat/>
    <w:uiPriority w:val="0"/>
    <w:rPr>
      <w:rFonts w:ascii="Courier New" w:hAnsi="Courier New" w:eastAsia="宋体" w:cs="Courier New"/>
      <w:sz w:val="20"/>
      <w:szCs w:val="20"/>
    </w:rPr>
  </w:style>
  <w:style w:type="character" w:customStyle="1" w:styleId="161">
    <w:name w:val="普通文字 Char1"/>
    <w:qFormat/>
    <w:uiPriority w:val="0"/>
    <w:rPr>
      <w:rFonts w:ascii="宋体" w:hAnsi="Courier New" w:eastAsia="宋体"/>
      <w:kern w:val="2"/>
      <w:sz w:val="21"/>
      <w:lang w:val="en-US" w:eastAsia="zh-CN"/>
    </w:rPr>
  </w:style>
  <w:style w:type="character" w:customStyle="1" w:styleId="162">
    <w:name w:val="hei16b1"/>
    <w:qFormat/>
    <w:uiPriority w:val="0"/>
    <w:rPr>
      <w:rFonts w:hint="default" w:ascii="Arial" w:hAnsi="Arial" w:cs="Arial"/>
      <w:b/>
      <w:bCs/>
      <w:color w:val="000000"/>
      <w:sz w:val="24"/>
      <w:szCs w:val="24"/>
    </w:rPr>
  </w:style>
  <w:style w:type="character" w:customStyle="1" w:styleId="163">
    <w:name w:val="正文（绿盟科技） Char"/>
    <w:link w:val="164"/>
    <w:qFormat/>
    <w:uiPriority w:val="0"/>
    <w:rPr>
      <w:rFonts w:ascii="Arial" w:hAnsi="Arial"/>
      <w:sz w:val="21"/>
      <w:szCs w:val="21"/>
    </w:rPr>
  </w:style>
  <w:style w:type="paragraph" w:customStyle="1" w:styleId="164">
    <w:name w:val="正文（绿盟科技）"/>
    <w:link w:val="163"/>
    <w:qFormat/>
    <w:uiPriority w:val="0"/>
    <w:pPr>
      <w:spacing w:line="300" w:lineRule="auto"/>
    </w:pPr>
    <w:rPr>
      <w:rFonts w:ascii="Arial" w:hAnsi="Arial" w:eastAsia="宋体" w:cs="Times New Roman"/>
      <w:sz w:val="21"/>
      <w:szCs w:val="21"/>
      <w:lang w:val="en-US" w:eastAsia="zh-CN" w:bidi="ar-SA"/>
    </w:rPr>
  </w:style>
  <w:style w:type="character" w:customStyle="1" w:styleId="165">
    <w:name w:val="Char Char19"/>
    <w:qFormat/>
    <w:uiPriority w:val="6"/>
    <w:rPr>
      <w:rFonts w:ascii="宋体" w:hAnsi="宋体"/>
      <w:i/>
      <w:sz w:val="24"/>
      <w:szCs w:val="24"/>
    </w:rPr>
  </w:style>
  <w:style w:type="character" w:customStyle="1" w:styleId="166">
    <w:name w:val="页脚 Char"/>
    <w:qFormat/>
    <w:uiPriority w:val="0"/>
    <w:rPr>
      <w:rFonts w:eastAsia="仿宋_GB2312"/>
      <w:kern w:val="2"/>
      <w:sz w:val="18"/>
      <w:lang w:val="en-US" w:eastAsia="zh-CN"/>
    </w:rPr>
  </w:style>
  <w:style w:type="character" w:customStyle="1" w:styleId="167">
    <w:name w:val="批注主题 Char"/>
    <w:qFormat/>
    <w:uiPriority w:val="0"/>
    <w:rPr>
      <w:rFonts w:eastAsia="宋体"/>
      <w:b/>
      <w:bCs/>
      <w:kern w:val="2"/>
      <w:sz w:val="21"/>
      <w:szCs w:val="24"/>
      <w:lang w:val="en-US" w:eastAsia="zh-CN" w:bidi="ar-SA"/>
    </w:rPr>
  </w:style>
  <w:style w:type="character" w:customStyle="1" w:styleId="168">
    <w:name w:val="Comment Text Char"/>
    <w:qFormat/>
    <w:locked/>
    <w:uiPriority w:val="0"/>
    <w:rPr>
      <w:rFonts w:ascii="宋体" w:hAnsi="宋体" w:eastAsia="宋体"/>
      <w:kern w:val="2"/>
      <w:sz w:val="24"/>
      <w:lang w:val="en-US" w:eastAsia="zh-CN" w:bidi="ar-SA"/>
    </w:rPr>
  </w:style>
  <w:style w:type="character" w:customStyle="1" w:styleId="169">
    <w:name w:val="标题 2 字符"/>
    <w:qFormat/>
    <w:uiPriority w:val="1"/>
    <w:rPr>
      <w:rFonts w:ascii="仿宋_GB2312" w:hAnsi="Times New Roman" w:eastAsia="仿宋_GB2312" w:cs="Times New Roman"/>
      <w:b/>
      <w:kern w:val="2"/>
      <w:sz w:val="24"/>
      <w:lang w:val="zh-CN"/>
    </w:rPr>
  </w:style>
  <w:style w:type="character" w:customStyle="1" w:styleId="170">
    <w:name w:val="Char Char72"/>
    <w:qFormat/>
    <w:uiPriority w:val="0"/>
    <w:rPr>
      <w:rFonts w:eastAsia="宋体"/>
      <w:kern w:val="2"/>
      <w:sz w:val="21"/>
      <w:szCs w:val="24"/>
      <w:lang w:val="en-US" w:eastAsia="zh-CN" w:bidi="ar-SA"/>
    </w:rPr>
  </w:style>
  <w:style w:type="character" w:customStyle="1" w:styleId="171">
    <w:name w:val="正文文本缩进 Char2"/>
    <w:qFormat/>
    <w:uiPriority w:val="0"/>
    <w:rPr>
      <w:rFonts w:ascii="Times New Roman" w:hAnsi="Times New Roman" w:eastAsia="宋体" w:cs="Times New Roman"/>
      <w:snapToGrid w:val="0"/>
      <w:kern w:val="0"/>
      <w:szCs w:val="24"/>
    </w:rPr>
  </w:style>
  <w:style w:type="character" w:customStyle="1" w:styleId="172">
    <w:name w:val="样式2 Char"/>
    <w:qFormat/>
    <w:uiPriority w:val="0"/>
    <w:rPr>
      <w:rFonts w:ascii="仿宋_GB2312" w:hAnsi="仿宋" w:eastAsia="仿宋_GB2312" w:cs="仿宋_GB2312"/>
      <w:b/>
      <w:bCs/>
      <w:sz w:val="32"/>
      <w:szCs w:val="30"/>
      <w:lang w:val="zh-CN"/>
    </w:rPr>
  </w:style>
  <w:style w:type="character" w:customStyle="1" w:styleId="173">
    <w:name w:val="表格名称[858D7CFB-ED40-4347-BF05-701D383B685F]"/>
    <w:link w:val="174"/>
    <w:qFormat/>
    <w:uiPriority w:val="0"/>
    <w:rPr>
      <w:sz w:val="32"/>
    </w:rPr>
  </w:style>
  <w:style w:type="paragraph" w:customStyle="1" w:styleId="174">
    <w:name w:val="表格名称"/>
    <w:basedOn w:val="3"/>
    <w:link w:val="173"/>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5">
    <w:name w:val="Char Char4"/>
    <w:qFormat/>
    <w:uiPriority w:val="0"/>
    <w:rPr>
      <w:rFonts w:eastAsia="宋体"/>
      <w:b/>
      <w:sz w:val="24"/>
      <w:lang w:val="en-GB" w:eastAsia="zh-CN" w:bidi="ar-SA"/>
    </w:rPr>
  </w:style>
  <w:style w:type="character" w:customStyle="1" w:styleId="176">
    <w:name w:val="c7 style3"/>
    <w:qFormat/>
    <w:uiPriority w:val="0"/>
  </w:style>
  <w:style w:type="character" w:customStyle="1" w:styleId="177">
    <w:name w:val="正文文本 3 Char1"/>
    <w:semiHidden/>
    <w:qFormat/>
    <w:uiPriority w:val="99"/>
    <w:rPr>
      <w:rFonts w:ascii="Times New Roman" w:hAnsi="Times New Roman" w:eastAsia="宋体" w:cs="Times New Roman"/>
      <w:sz w:val="16"/>
      <w:szCs w:val="16"/>
    </w:rPr>
  </w:style>
  <w:style w:type="character" w:customStyle="1" w:styleId="178">
    <w:name w:val="tw4winInternal"/>
    <w:qFormat/>
    <w:uiPriority w:val="0"/>
    <w:rPr>
      <w:rFonts w:ascii="Courier New" w:hAnsi="Courier New" w:cs="Courier New"/>
      <w:color w:val="FF0000"/>
      <w:lang w:val="en-US" w:eastAsia="zh-CN"/>
    </w:rPr>
  </w:style>
  <w:style w:type="character" w:customStyle="1" w:styleId="179">
    <w:name w:val="Char Char10"/>
    <w:semiHidden/>
    <w:qFormat/>
    <w:uiPriority w:val="0"/>
    <w:rPr>
      <w:rFonts w:ascii="宋体" w:hAnsi="宋体"/>
      <w:kern w:val="2"/>
      <w:sz w:val="21"/>
      <w:szCs w:val="24"/>
      <w:lang w:val="en-US" w:eastAsia="zh-CN"/>
    </w:rPr>
  </w:style>
  <w:style w:type="character" w:customStyle="1" w:styleId="180">
    <w:name w:val="shadow11"/>
    <w:qFormat/>
    <w:uiPriority w:val="0"/>
    <w:rPr>
      <w:color w:val="000000"/>
      <w:sz w:val="21"/>
    </w:rPr>
  </w:style>
  <w:style w:type="character" w:customStyle="1" w:styleId="181">
    <w:name w:val="正文非缩进 Char3"/>
    <w:qFormat/>
    <w:uiPriority w:val="0"/>
    <w:rPr>
      <w:rFonts w:ascii="宋体" w:eastAsia="宋体"/>
      <w:snapToGrid w:val="0"/>
      <w:color w:val="000000"/>
      <w:kern w:val="28"/>
      <w:sz w:val="28"/>
      <w:lang w:val="en-US" w:eastAsia="zh-CN" w:bidi="ar-SA"/>
    </w:rPr>
  </w:style>
  <w:style w:type="character" w:customStyle="1" w:styleId="182">
    <w:name w:val="Char Char"/>
    <w:qFormat/>
    <w:uiPriority w:val="0"/>
    <w:rPr>
      <w:rFonts w:ascii="宋体" w:hAnsi="Courier New" w:eastAsia="宋体"/>
      <w:kern w:val="2"/>
      <w:sz w:val="21"/>
      <w:lang w:val="en-US" w:eastAsia="zh-CN" w:bidi="ar-SA"/>
    </w:rPr>
  </w:style>
  <w:style w:type="character" w:customStyle="1" w:styleId="183">
    <w:name w:val="签名 Char1"/>
    <w:qFormat/>
    <w:uiPriority w:val="0"/>
    <w:rPr>
      <w:rFonts w:ascii="Times New Roman" w:hAnsi="Times New Roman" w:eastAsia="宋体" w:cs="Times New Roman"/>
      <w:szCs w:val="24"/>
    </w:rPr>
  </w:style>
  <w:style w:type="character" w:customStyle="1" w:styleId="184">
    <w:name w:val="日期 字符"/>
    <w:link w:val="36"/>
    <w:qFormat/>
    <w:uiPriority w:val="0"/>
    <w:rPr>
      <w:rFonts w:ascii="宋体"/>
      <w:kern w:val="2"/>
      <w:sz w:val="24"/>
      <w:szCs w:val="21"/>
      <w:lang w:val="zh-CN"/>
    </w:rPr>
  </w:style>
  <w:style w:type="character" w:customStyle="1" w:styleId="185">
    <w:name w:val="标题 9 字符"/>
    <w:link w:val="11"/>
    <w:qFormat/>
    <w:uiPriority w:val="0"/>
    <w:rPr>
      <w:rFonts w:ascii="Arial" w:hAnsi="Arial" w:eastAsia="黑体"/>
      <w:kern w:val="2"/>
      <w:sz w:val="21"/>
      <w:szCs w:val="21"/>
    </w:rPr>
  </w:style>
  <w:style w:type="character" w:customStyle="1" w:styleId="186">
    <w:name w:val="Char Char18"/>
    <w:qFormat/>
    <w:uiPriority w:val="6"/>
    <w:rPr>
      <w:rFonts w:ascii="宋体" w:hAnsi="宋体"/>
      <w:sz w:val="28"/>
    </w:rPr>
  </w:style>
  <w:style w:type="character" w:customStyle="1" w:styleId="187">
    <w:name w:val="批注文字 Char"/>
    <w:qFormat/>
    <w:uiPriority w:val="99"/>
    <w:rPr>
      <w:kern w:val="2"/>
      <w:sz w:val="21"/>
      <w:szCs w:val="24"/>
    </w:rPr>
  </w:style>
  <w:style w:type="character" w:customStyle="1" w:styleId="188">
    <w:name w:val="Char Char22"/>
    <w:qFormat/>
    <w:uiPriority w:val="6"/>
    <w:rPr>
      <w:rFonts w:ascii="宋体" w:hAnsi="宋体"/>
      <w:kern w:val="1"/>
      <w:sz w:val="24"/>
      <w:szCs w:val="24"/>
    </w:rPr>
  </w:style>
  <w:style w:type="character" w:customStyle="1" w:styleId="189">
    <w:name w:val="pt141"/>
    <w:qFormat/>
    <w:uiPriority w:val="0"/>
    <w:rPr>
      <w:color w:val="330066"/>
      <w:sz w:val="22"/>
      <w:szCs w:val="22"/>
    </w:rPr>
  </w:style>
  <w:style w:type="character" w:customStyle="1" w:styleId="190">
    <w:name w:val="正文文本缩进 2 Char1"/>
    <w:semiHidden/>
    <w:qFormat/>
    <w:uiPriority w:val="99"/>
    <w:rPr>
      <w:rFonts w:ascii="Times New Roman" w:hAnsi="Times New Roman" w:eastAsia="宋体" w:cs="Times New Roman"/>
      <w:szCs w:val="24"/>
    </w:rPr>
  </w:style>
  <w:style w:type="character" w:customStyle="1" w:styleId="191">
    <w:name w:val="批注框文本 字符1"/>
    <w:link w:val="39"/>
    <w:qFormat/>
    <w:uiPriority w:val="0"/>
    <w:rPr>
      <w:kern w:val="2"/>
      <w:sz w:val="18"/>
      <w:szCs w:val="18"/>
    </w:rPr>
  </w:style>
  <w:style w:type="character" w:customStyle="1" w:styleId="192">
    <w:name w:val="Char Char611"/>
    <w:qFormat/>
    <w:uiPriority w:val="0"/>
    <w:rPr>
      <w:rFonts w:eastAsia="宋体"/>
      <w:kern w:val="2"/>
      <w:sz w:val="21"/>
      <w:szCs w:val="24"/>
      <w:lang w:val="en-US" w:eastAsia="zh-CN" w:bidi="ar-SA"/>
    </w:rPr>
  </w:style>
  <w:style w:type="character" w:customStyle="1" w:styleId="193">
    <w:name w:val="highlight1"/>
    <w:qFormat/>
    <w:uiPriority w:val="0"/>
    <w:rPr>
      <w:rFonts w:ascii="仿宋_GB2312" w:eastAsia="微软雅黑"/>
      <w:b/>
      <w:kern w:val="2"/>
      <w:sz w:val="23"/>
      <w:szCs w:val="23"/>
      <w:lang w:val="en-US" w:eastAsia="zh-CN" w:bidi="ar-SA"/>
    </w:rPr>
  </w:style>
  <w:style w:type="character" w:customStyle="1" w:styleId="194">
    <w:name w:val="my正文 Char"/>
    <w:link w:val="195"/>
    <w:qFormat/>
    <w:locked/>
    <w:uiPriority w:val="0"/>
    <w:rPr>
      <w:rFonts w:ascii="Tahoma" w:hAnsi="Tahoma"/>
      <w:sz w:val="24"/>
      <w:szCs w:val="24"/>
    </w:rPr>
  </w:style>
  <w:style w:type="paragraph" w:customStyle="1" w:styleId="195">
    <w:name w:val="my正文"/>
    <w:basedOn w:val="1"/>
    <w:link w:val="194"/>
    <w:qFormat/>
    <w:uiPriority w:val="0"/>
    <w:pPr>
      <w:adjustRightInd/>
      <w:spacing w:line="360" w:lineRule="auto"/>
      <w:ind w:firstLine="480" w:firstLineChars="200"/>
    </w:pPr>
    <w:rPr>
      <w:rFonts w:ascii="Tahoma" w:hAnsi="Tahoma"/>
      <w:kern w:val="0"/>
      <w:sz w:val="24"/>
    </w:rPr>
  </w:style>
  <w:style w:type="character" w:customStyle="1" w:styleId="196">
    <w:name w:val="正文缩进 字符2"/>
    <w:link w:val="5"/>
    <w:qFormat/>
    <w:uiPriority w:val="0"/>
    <w:rPr>
      <w:rFonts w:ascii="宋体" w:eastAsia="宋体"/>
      <w:snapToGrid w:val="0"/>
      <w:color w:val="000000"/>
      <w:kern w:val="28"/>
      <w:sz w:val="28"/>
      <w:lang w:val="en-US" w:eastAsia="zh-CN" w:bidi="ar-SA"/>
    </w:rPr>
  </w:style>
  <w:style w:type="character" w:customStyle="1" w:styleId="197">
    <w:name w:val="Used by Word for text of Help footnotes Char Char1"/>
    <w:qFormat/>
    <w:uiPriority w:val="0"/>
    <w:rPr>
      <w:color w:val="0000FF"/>
      <w:sz w:val="21"/>
    </w:rPr>
  </w:style>
  <w:style w:type="character" w:customStyle="1" w:styleId="198">
    <w:name w:val="页眉 Char"/>
    <w:qFormat/>
    <w:uiPriority w:val="0"/>
    <w:rPr>
      <w:rFonts w:eastAsia="仿宋_GB2312"/>
      <w:kern w:val="2"/>
      <w:sz w:val="18"/>
      <w:lang w:val="en-US" w:eastAsia="zh-CN"/>
    </w:rPr>
  </w:style>
  <w:style w:type="character" w:customStyle="1" w:styleId="199">
    <w:name w:val="FA正文 Char Char"/>
    <w:qFormat/>
    <w:uiPriority w:val="0"/>
    <w:rPr>
      <w:rFonts w:hAnsi="宋体"/>
      <w:kern w:val="2"/>
      <w:sz w:val="24"/>
      <w:lang w:bidi="ar-SA"/>
    </w:rPr>
  </w:style>
  <w:style w:type="character" w:customStyle="1" w:styleId="200">
    <w:name w:val="纯文本 字符"/>
    <w:qFormat/>
    <w:uiPriority w:val="0"/>
    <w:rPr>
      <w:rFonts w:ascii="宋体" w:hAnsi="Courier New" w:eastAsia="宋体" w:cs="Arial"/>
      <w:snapToGrid w:val="0"/>
      <w:kern w:val="2"/>
      <w:sz w:val="21"/>
      <w:szCs w:val="21"/>
      <w:lang w:val="en-US" w:eastAsia="zh-CN" w:bidi="ar-SA"/>
    </w:rPr>
  </w:style>
  <w:style w:type="character" w:customStyle="1" w:styleId="201">
    <w:name w:val="3级 Char"/>
    <w:link w:val="202"/>
    <w:qFormat/>
    <w:uiPriority w:val="0"/>
    <w:rPr>
      <w:rFonts w:ascii="宋体" w:hAnsi="宋体"/>
      <w:b/>
      <w:bCs/>
      <w:snapToGrid/>
      <w:sz w:val="28"/>
    </w:rPr>
  </w:style>
  <w:style w:type="paragraph" w:customStyle="1" w:styleId="202">
    <w:name w:val="3级"/>
    <w:basedOn w:val="203"/>
    <w:link w:val="201"/>
    <w:qFormat/>
    <w:uiPriority w:val="0"/>
    <w:pPr>
      <w:ind w:left="0" w:right="466" w:firstLine="288"/>
    </w:pPr>
    <w:rPr>
      <w:rFonts w:hAnsi="宋体"/>
      <w:snapToGrid/>
    </w:rPr>
  </w:style>
  <w:style w:type="paragraph" w:customStyle="1" w:styleId="203">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4">
    <w:name w:val="myp11"/>
    <w:qFormat/>
    <w:uiPriority w:val="0"/>
    <w:rPr>
      <w:rFonts w:ascii="仿宋_GB2312" w:eastAsia="微软雅黑"/>
      <w:b/>
      <w:kern w:val="2"/>
      <w:sz w:val="32"/>
      <w:szCs w:val="32"/>
      <w:lang w:val="en-US" w:eastAsia="zh-CN" w:bidi="ar-SA"/>
    </w:rPr>
  </w:style>
  <w:style w:type="character" w:customStyle="1" w:styleId="205">
    <w:name w:val="文档结构图 字符"/>
    <w:link w:val="18"/>
    <w:qFormat/>
    <w:uiPriority w:val="0"/>
    <w:rPr>
      <w:kern w:val="2"/>
      <w:sz w:val="21"/>
      <w:szCs w:val="24"/>
      <w:shd w:val="clear" w:color="auto" w:fill="000080"/>
    </w:rPr>
  </w:style>
  <w:style w:type="character" w:customStyle="1" w:styleId="206">
    <w:name w:val="H6 Char"/>
    <w:qFormat/>
    <w:uiPriority w:val="0"/>
    <w:rPr>
      <w:rFonts w:ascii="Arial" w:hAnsi="Arial" w:eastAsia="黑体"/>
      <w:b/>
      <w:bCs/>
      <w:kern w:val="2"/>
      <w:sz w:val="24"/>
      <w:szCs w:val="24"/>
    </w:rPr>
  </w:style>
  <w:style w:type="character" w:customStyle="1" w:styleId="207">
    <w:name w:val="Char Char91"/>
    <w:qFormat/>
    <w:uiPriority w:val="0"/>
    <w:rPr>
      <w:rFonts w:eastAsia="宋体"/>
      <w:kern w:val="2"/>
      <w:sz w:val="18"/>
      <w:szCs w:val="18"/>
      <w:lang w:val="en-US" w:eastAsia="zh-CN" w:bidi="ar-SA"/>
    </w:rPr>
  </w:style>
  <w:style w:type="character" w:customStyle="1" w:styleId="208">
    <w:name w:val="副标题 Char1"/>
    <w:qFormat/>
    <w:uiPriority w:val="0"/>
    <w:rPr>
      <w:rFonts w:ascii="Cambria" w:hAnsi="Cambria" w:eastAsia="宋体" w:cs="Times New Roman"/>
      <w:b/>
      <w:bCs/>
      <w:snapToGrid w:val="0"/>
      <w:kern w:val="28"/>
      <w:sz w:val="32"/>
      <w:szCs w:val="32"/>
    </w:rPr>
  </w:style>
  <w:style w:type="character" w:customStyle="1" w:styleId="209">
    <w:name w:val="font61"/>
    <w:qFormat/>
    <w:uiPriority w:val="0"/>
    <w:rPr>
      <w:rFonts w:hint="eastAsia" w:ascii="仿宋" w:hAnsi="仿宋" w:eastAsia="仿宋" w:cs="仿宋"/>
      <w:color w:val="000000"/>
      <w:sz w:val="20"/>
      <w:szCs w:val="20"/>
      <w:u w:val="none"/>
    </w:rPr>
  </w:style>
  <w:style w:type="character" w:customStyle="1" w:styleId="210">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11">
    <w:name w:val="Char Char211"/>
    <w:qFormat/>
    <w:uiPriority w:val="0"/>
    <w:rPr>
      <w:rFonts w:eastAsia="宋体"/>
      <w:b/>
      <w:bCs/>
      <w:kern w:val="2"/>
      <w:sz w:val="21"/>
      <w:szCs w:val="24"/>
      <w:lang w:val="en-US" w:eastAsia="zh-CN" w:bidi="ar-SA"/>
    </w:rPr>
  </w:style>
  <w:style w:type="character" w:customStyle="1" w:styleId="212">
    <w:name w:val="标题 2 Char"/>
    <w:qFormat/>
    <w:uiPriority w:val="0"/>
    <w:rPr>
      <w:rFonts w:ascii="Arial" w:hAnsi="Arial" w:eastAsia="黑体"/>
      <w:b/>
      <w:kern w:val="2"/>
      <w:sz w:val="32"/>
      <w:lang w:val="en-US" w:eastAsia="zh-CN"/>
    </w:rPr>
  </w:style>
  <w:style w:type="character" w:customStyle="1" w:styleId="213">
    <w:name w:val="maywed421"/>
    <w:qFormat/>
    <w:uiPriority w:val="0"/>
    <w:rPr>
      <w:color w:val="366FB6"/>
      <w:u w:val="none"/>
    </w:rPr>
  </w:style>
  <w:style w:type="character" w:customStyle="1" w:styleId="214">
    <w:name w:val="正文文本缩进 Char"/>
    <w:qFormat/>
    <w:uiPriority w:val="0"/>
    <w:rPr>
      <w:rFonts w:ascii="宋体" w:hAnsi="宋体"/>
      <w:kern w:val="2"/>
      <w:sz w:val="24"/>
      <w:szCs w:val="24"/>
    </w:rPr>
  </w:style>
  <w:style w:type="character" w:customStyle="1" w:styleId="215">
    <w:name w:val="Char Char102"/>
    <w:semiHidden/>
    <w:qFormat/>
    <w:uiPriority w:val="0"/>
    <w:rPr>
      <w:rFonts w:ascii="宋体" w:hAnsi="宋体"/>
      <w:kern w:val="2"/>
      <w:sz w:val="21"/>
      <w:szCs w:val="24"/>
      <w:lang w:val="en-US" w:eastAsia="zh-CN"/>
    </w:rPr>
  </w:style>
  <w:style w:type="character" w:customStyle="1" w:styleId="216">
    <w:name w:val="页眉 Char1"/>
    <w:qFormat/>
    <w:uiPriority w:val="0"/>
    <w:rPr>
      <w:rFonts w:eastAsia="宋体"/>
      <w:kern w:val="2"/>
      <w:sz w:val="18"/>
      <w:szCs w:val="18"/>
      <w:lang w:val="en-US" w:eastAsia="zh-CN" w:bidi="ar-SA"/>
    </w:rPr>
  </w:style>
  <w:style w:type="character" w:customStyle="1" w:styleId="217">
    <w:name w:val="md"/>
    <w:basedOn w:val="72"/>
    <w:qFormat/>
    <w:uiPriority w:val="0"/>
    <w:rPr>
      <w:rFonts w:ascii="Arial" w:hAnsi="Arial" w:eastAsia="黑体" w:cs="Arial"/>
      <w:snapToGrid w:val="0"/>
      <w:kern w:val="0"/>
      <w:szCs w:val="21"/>
    </w:rPr>
  </w:style>
  <w:style w:type="character" w:customStyle="1" w:styleId="218">
    <w:name w:val="big1"/>
    <w:qFormat/>
    <w:uiPriority w:val="0"/>
    <w:rPr>
      <w:rFonts w:hint="eastAsia" w:ascii="宋体" w:hAnsi="宋体" w:eastAsia="宋体"/>
      <w:color w:val="333333"/>
      <w:sz w:val="22"/>
      <w:szCs w:val="22"/>
    </w:rPr>
  </w:style>
  <w:style w:type="character" w:customStyle="1" w:styleId="219">
    <w:name w:val="Char Char311"/>
    <w:qFormat/>
    <w:uiPriority w:val="0"/>
    <w:rPr>
      <w:rFonts w:eastAsia="宋体"/>
      <w:kern w:val="2"/>
      <w:sz w:val="21"/>
      <w:szCs w:val="24"/>
      <w:lang w:val="en-US" w:eastAsia="zh-CN" w:bidi="ar-SA"/>
    </w:rPr>
  </w:style>
  <w:style w:type="character" w:customStyle="1" w:styleId="220">
    <w:name w:val="Char Char81"/>
    <w:qFormat/>
    <w:uiPriority w:val="6"/>
    <w:rPr>
      <w:rFonts w:eastAsia="宋体"/>
      <w:b/>
      <w:sz w:val="24"/>
      <w:lang w:val="en-GB" w:eastAsia="zh-CN"/>
    </w:rPr>
  </w:style>
  <w:style w:type="character" w:customStyle="1" w:styleId="221">
    <w:name w:val="样式3 Char"/>
    <w:basedOn w:val="172"/>
    <w:qFormat/>
    <w:uiPriority w:val="0"/>
    <w:rPr>
      <w:rFonts w:ascii="仿宋_GB2312" w:hAnsi="仿宋" w:eastAsia="仿宋_GB2312" w:cs="仿宋_GB2312"/>
      <w:sz w:val="32"/>
      <w:szCs w:val="30"/>
      <w:lang w:val="zh-CN"/>
    </w:rPr>
  </w:style>
  <w:style w:type="character" w:customStyle="1" w:styleId="222">
    <w:name w:val="HTML 地址 字符"/>
    <w:link w:val="30"/>
    <w:qFormat/>
    <w:uiPriority w:val="0"/>
    <w:rPr>
      <w:rFonts w:ascii="宋体" w:hAnsi="宋体"/>
      <w:i/>
      <w:iCs/>
      <w:sz w:val="24"/>
      <w:szCs w:val="24"/>
    </w:rPr>
  </w:style>
  <w:style w:type="character" w:customStyle="1" w:styleId="223">
    <w:name w:val="正文首行缩进 2 Char1"/>
    <w:qFormat/>
    <w:uiPriority w:val="0"/>
    <w:rPr>
      <w:rFonts w:ascii="Times New Roman" w:hAnsi="Times New Roman" w:eastAsia="宋体" w:cs="Times New Roman"/>
      <w:kern w:val="2"/>
      <w:sz w:val="24"/>
      <w:szCs w:val="24"/>
    </w:rPr>
  </w:style>
  <w:style w:type="character" w:customStyle="1" w:styleId="224">
    <w:name w:val="副标题 Char2"/>
    <w:qFormat/>
    <w:uiPriority w:val="0"/>
    <w:rPr>
      <w:rFonts w:ascii="Cambria" w:hAnsi="Cambria" w:eastAsia="宋体" w:cs="Times New Roman"/>
      <w:b/>
      <w:bCs/>
      <w:snapToGrid w:val="0"/>
      <w:kern w:val="28"/>
      <w:sz w:val="32"/>
      <w:szCs w:val="32"/>
    </w:rPr>
  </w:style>
  <w:style w:type="character" w:customStyle="1" w:styleId="225">
    <w:name w:val="标题4-dyf Char"/>
    <w:link w:val="226"/>
    <w:qFormat/>
    <w:uiPriority w:val="0"/>
    <w:rPr>
      <w:rFonts w:ascii="Cambria" w:hAnsi="Cambria"/>
      <w:b/>
      <w:bCs/>
      <w:color w:val="000000"/>
      <w:kern w:val="2"/>
      <w:sz w:val="21"/>
      <w:szCs w:val="21"/>
    </w:rPr>
  </w:style>
  <w:style w:type="paragraph" w:customStyle="1" w:styleId="226">
    <w:name w:val="标题4-dyf"/>
    <w:basedOn w:val="6"/>
    <w:link w:val="225"/>
    <w:qFormat/>
    <w:uiPriority w:val="0"/>
    <w:pPr>
      <w:tabs>
        <w:tab w:val="left" w:pos="851"/>
        <w:tab w:val="clear" w:pos="864"/>
      </w:tabs>
      <w:adjustRightInd/>
      <w:spacing w:line="376" w:lineRule="atLeast"/>
      <w:ind w:left="851" w:hanging="851"/>
    </w:pPr>
    <w:rPr>
      <w:rFonts w:ascii="Cambria" w:hAnsi="Cambria" w:eastAsia="宋体"/>
      <w:color w:val="000000"/>
      <w:sz w:val="21"/>
      <w:szCs w:val="21"/>
    </w:rPr>
  </w:style>
  <w:style w:type="character" w:customStyle="1" w:styleId="227">
    <w:name w:val="dectext1"/>
    <w:qFormat/>
    <w:uiPriority w:val="0"/>
    <w:rPr>
      <w:rFonts w:ascii="宋体" w:hAnsi="宋体" w:eastAsia="宋体"/>
      <w:color w:val="333333"/>
      <w:sz w:val="21"/>
      <w:szCs w:val="21"/>
      <w:u w:val="none"/>
    </w:rPr>
  </w:style>
  <w:style w:type="character" w:customStyle="1" w:styleId="228">
    <w:name w:val="冯 Char"/>
    <w:link w:val="229"/>
    <w:qFormat/>
    <w:uiPriority w:val="0"/>
    <w:rPr>
      <w:rFonts w:ascii="宋体" w:hAnsi="宋体"/>
      <w:color w:val="000000"/>
      <w:sz w:val="24"/>
      <w:szCs w:val="24"/>
    </w:rPr>
  </w:style>
  <w:style w:type="paragraph" w:customStyle="1" w:styleId="229">
    <w:name w:val="冯"/>
    <w:basedOn w:val="1"/>
    <w:link w:val="228"/>
    <w:qFormat/>
    <w:uiPriority w:val="0"/>
    <w:pPr>
      <w:widowControl/>
      <w:adjustRightInd/>
      <w:spacing w:line="360" w:lineRule="auto"/>
      <w:ind w:firstLine="480" w:firstLineChars="200"/>
    </w:pPr>
    <w:rPr>
      <w:rFonts w:ascii="宋体" w:hAnsi="宋体"/>
      <w:color w:val="000000"/>
      <w:kern w:val="0"/>
      <w:sz w:val="24"/>
    </w:rPr>
  </w:style>
  <w:style w:type="character" w:customStyle="1" w:styleId="230">
    <w:name w:val="Header Char"/>
    <w:qFormat/>
    <w:locked/>
    <w:uiPriority w:val="0"/>
    <w:rPr>
      <w:rFonts w:eastAsia="宋体"/>
      <w:kern w:val="2"/>
      <w:sz w:val="18"/>
      <w:szCs w:val="18"/>
      <w:lang w:val="en-US" w:eastAsia="zh-CN" w:bidi="ar-SA"/>
    </w:rPr>
  </w:style>
  <w:style w:type="character" w:customStyle="1" w:styleId="231">
    <w:name w:val="Char Char12"/>
    <w:qFormat/>
    <w:uiPriority w:val="0"/>
    <w:rPr>
      <w:rFonts w:ascii="仿宋_GB2312" w:eastAsia="仿宋_GB2312"/>
      <w:b/>
      <w:bCs/>
      <w:kern w:val="2"/>
      <w:sz w:val="24"/>
      <w:szCs w:val="24"/>
      <w:lang w:val="zh-CN" w:eastAsia="zh-CN" w:bidi="ar-SA"/>
    </w:rPr>
  </w:style>
  <w:style w:type="character" w:customStyle="1" w:styleId="232">
    <w:name w:val="题注 字符"/>
    <w:link w:val="16"/>
    <w:qFormat/>
    <w:uiPriority w:val="0"/>
    <w:rPr>
      <w:b/>
      <w:kern w:val="2"/>
      <w:sz w:val="28"/>
    </w:rPr>
  </w:style>
  <w:style w:type="character" w:customStyle="1" w:styleId="233">
    <w:name w:val="普通文字 Char3"/>
    <w:qFormat/>
    <w:uiPriority w:val="0"/>
    <w:rPr>
      <w:rFonts w:ascii="宋体" w:hAnsi="Courier New" w:eastAsia="宋体"/>
      <w:kern w:val="2"/>
      <w:sz w:val="21"/>
      <w:lang w:val="en-US" w:eastAsia="zh-CN" w:bidi="ar-SA"/>
    </w:rPr>
  </w:style>
  <w:style w:type="character" w:customStyle="1" w:styleId="234">
    <w:name w:val="公文正文 Char"/>
    <w:qFormat/>
    <w:uiPriority w:val="0"/>
    <w:rPr>
      <w:rFonts w:ascii="仿宋_GB2312" w:eastAsia="仿宋_GB2312"/>
      <w:kern w:val="2"/>
      <w:sz w:val="24"/>
      <w:szCs w:val="24"/>
      <w:lang w:val="en-US" w:eastAsia="zh-CN" w:bidi="ar-SA"/>
    </w:rPr>
  </w:style>
  <w:style w:type="character" w:customStyle="1" w:styleId="235">
    <w:name w:val="正文首行缩进 Char Char Char Char Char"/>
    <w:qFormat/>
    <w:uiPriority w:val="0"/>
    <w:rPr>
      <w:rFonts w:ascii="宋体"/>
      <w:kern w:val="2"/>
      <w:sz w:val="24"/>
      <w:lang w:val="zh-CN"/>
    </w:rPr>
  </w:style>
  <w:style w:type="character" w:customStyle="1" w:styleId="236">
    <w:name w:val="PI Char"/>
    <w:qFormat/>
    <w:uiPriority w:val="0"/>
    <w:rPr>
      <w:rFonts w:ascii="宋体" w:hAnsi="宋体" w:eastAsia="宋体"/>
      <w:kern w:val="2"/>
      <w:sz w:val="24"/>
      <w:szCs w:val="24"/>
      <w:lang w:val="en-US" w:eastAsia="zh-CN" w:bidi="ar-SA"/>
    </w:rPr>
  </w:style>
  <w:style w:type="character" w:customStyle="1" w:styleId="237">
    <w:name w:val="Default Char"/>
    <w:link w:val="238"/>
    <w:qFormat/>
    <w:uiPriority w:val="0"/>
    <w:rPr>
      <w:rFonts w:ascii="仿宋_GB2312" w:eastAsia="仿宋_GB2312" w:cs="仿宋_GB2312"/>
      <w:color w:val="000000"/>
      <w:sz w:val="24"/>
      <w:szCs w:val="24"/>
      <w:lang w:val="en-US" w:eastAsia="zh-CN" w:bidi="ar-SA"/>
    </w:rPr>
  </w:style>
  <w:style w:type="paragraph" w:customStyle="1" w:styleId="238">
    <w:name w:val="Default"/>
    <w:link w:val="237"/>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239">
    <w:name w:val="style91"/>
    <w:qFormat/>
    <w:uiPriority w:val="0"/>
    <w:rPr>
      <w:color w:val="333333"/>
    </w:rPr>
  </w:style>
  <w:style w:type="character" w:customStyle="1" w:styleId="240">
    <w:name w:val="列出段落 Char2"/>
    <w:qFormat/>
    <w:uiPriority w:val="34"/>
    <w:rPr>
      <w:rFonts w:ascii="Calibri" w:hAnsi="Calibri"/>
      <w:kern w:val="2"/>
      <w:sz w:val="28"/>
    </w:rPr>
  </w:style>
  <w:style w:type="character" w:customStyle="1" w:styleId="241">
    <w:name w:val="mdeck"/>
    <w:qFormat/>
    <w:uiPriority w:val="0"/>
    <w:rPr>
      <w:rFonts w:ascii="仿宋_GB2312" w:eastAsia="微软雅黑"/>
      <w:b/>
      <w:kern w:val="2"/>
      <w:sz w:val="32"/>
      <w:szCs w:val="32"/>
      <w:lang w:val="en-US" w:eastAsia="zh-CN" w:bidi="ar-SA"/>
    </w:rPr>
  </w:style>
  <w:style w:type="character" w:customStyle="1" w:styleId="242">
    <w:name w:val="unnamed11"/>
    <w:qFormat/>
    <w:uiPriority w:val="0"/>
    <w:rPr>
      <w:sz w:val="20"/>
      <w:szCs w:val="20"/>
    </w:rPr>
  </w:style>
  <w:style w:type="character" w:customStyle="1" w:styleId="243">
    <w:name w:val="正文文本 Char2"/>
    <w:semiHidden/>
    <w:qFormat/>
    <w:uiPriority w:val="99"/>
    <w:rPr>
      <w:rFonts w:ascii="Times New Roman" w:hAnsi="Times New Roman" w:eastAsia="宋体" w:cs="Times New Roman"/>
      <w:snapToGrid w:val="0"/>
      <w:kern w:val="0"/>
      <w:szCs w:val="24"/>
    </w:rPr>
  </w:style>
  <w:style w:type="character" w:customStyle="1" w:styleId="244">
    <w:name w:val="标书正文格式 Char"/>
    <w:qFormat/>
    <w:uiPriority w:val="0"/>
    <w:rPr>
      <w:rFonts w:eastAsia="楷体_GB2312"/>
      <w:kern w:val="2"/>
      <w:sz w:val="24"/>
      <w:szCs w:val="24"/>
      <w:lang w:bidi="ar-SA"/>
    </w:rPr>
  </w:style>
  <w:style w:type="character" w:customStyle="1" w:styleId="245">
    <w:name w:val="Char Char11"/>
    <w:qFormat/>
    <w:locked/>
    <w:uiPriority w:val="0"/>
    <w:rPr>
      <w:rFonts w:ascii="宋体" w:hAnsi="宋体" w:eastAsia="宋体"/>
      <w:b/>
      <w:kern w:val="2"/>
      <w:sz w:val="24"/>
      <w:szCs w:val="24"/>
      <w:lang w:val="en-US" w:eastAsia="zh-CN" w:bidi="ar-SA"/>
    </w:rPr>
  </w:style>
  <w:style w:type="character" w:customStyle="1" w:styleId="246">
    <w:name w:val="ca-131"/>
    <w:qFormat/>
    <w:uiPriority w:val="0"/>
    <w:rPr>
      <w:rFonts w:hint="eastAsia" w:ascii="仿宋_GB2312" w:eastAsia="仿宋_GB2312"/>
      <w:b/>
      <w:bCs/>
      <w:color w:val="000000"/>
      <w:spacing w:val="-20"/>
      <w:sz w:val="24"/>
      <w:szCs w:val="24"/>
    </w:rPr>
  </w:style>
  <w:style w:type="character" w:customStyle="1" w:styleId="247">
    <w:name w:val="tw4winMark"/>
    <w:qFormat/>
    <w:uiPriority w:val="0"/>
    <w:rPr>
      <w:rFonts w:ascii="Courier New" w:hAnsi="Courier New" w:cs="Courier New"/>
      <w:vanish/>
      <w:color w:val="800080"/>
      <w:sz w:val="24"/>
      <w:szCs w:val="24"/>
      <w:vertAlign w:val="subscript"/>
    </w:rPr>
  </w:style>
  <w:style w:type="character" w:customStyle="1" w:styleId="248">
    <w:name w:val="正文样式 Char"/>
    <w:link w:val="249"/>
    <w:qFormat/>
    <w:uiPriority w:val="0"/>
    <w:rPr>
      <w:rFonts w:ascii="Calibri" w:hAnsi="Calibri"/>
      <w:sz w:val="24"/>
      <w:szCs w:val="24"/>
    </w:rPr>
  </w:style>
  <w:style w:type="paragraph" w:customStyle="1" w:styleId="249">
    <w:name w:val="正文样式"/>
    <w:basedOn w:val="1"/>
    <w:link w:val="248"/>
    <w:qFormat/>
    <w:uiPriority w:val="0"/>
    <w:pPr>
      <w:adjustRightInd/>
      <w:spacing w:line="360" w:lineRule="auto"/>
      <w:ind w:firstLine="480" w:firstLineChars="200"/>
    </w:pPr>
    <w:rPr>
      <w:kern w:val="0"/>
      <w:sz w:val="24"/>
    </w:rPr>
  </w:style>
  <w:style w:type="character" w:customStyle="1" w:styleId="250">
    <w:name w:val="表正文 Char3"/>
    <w:qFormat/>
    <w:uiPriority w:val="0"/>
    <w:rPr>
      <w:rFonts w:eastAsia="宋体"/>
    </w:rPr>
  </w:style>
  <w:style w:type="character" w:customStyle="1" w:styleId="251">
    <w:name w:val="H5 Char"/>
    <w:qFormat/>
    <w:uiPriority w:val="0"/>
    <w:rPr>
      <w:b/>
      <w:bCs/>
      <w:kern w:val="2"/>
      <w:sz w:val="28"/>
      <w:szCs w:val="28"/>
    </w:rPr>
  </w:style>
  <w:style w:type="character" w:customStyle="1" w:styleId="252">
    <w:name w:val="Char Char3"/>
    <w:qFormat/>
    <w:uiPriority w:val="0"/>
    <w:rPr>
      <w:rFonts w:eastAsia="宋体"/>
      <w:kern w:val="2"/>
      <w:sz w:val="21"/>
      <w:szCs w:val="24"/>
      <w:lang w:val="en-US" w:eastAsia="zh-CN" w:bidi="ar-SA"/>
    </w:rPr>
  </w:style>
  <w:style w:type="character" w:customStyle="1" w:styleId="253">
    <w:name w:val="正文 编号 Char"/>
    <w:qFormat/>
    <w:uiPriority w:val="0"/>
    <w:rPr>
      <w:rFonts w:ascii="仿宋_GB2312" w:hAnsi="仿宋_GB2312" w:eastAsia="仿宋_GB2312"/>
      <w:kern w:val="2"/>
      <w:sz w:val="24"/>
      <w:lang w:bidi="ar-SA"/>
    </w:rPr>
  </w:style>
  <w:style w:type="character" w:customStyle="1" w:styleId="254">
    <w:name w:val="question-title2"/>
    <w:qFormat/>
    <w:uiPriority w:val="6"/>
    <w:rPr>
      <w:rFonts w:ascii="Arial" w:hAnsi="Arial" w:eastAsia="黑体" w:cs="Arial"/>
      <w:snapToGrid w:val="0"/>
      <w:kern w:val="0"/>
      <w:szCs w:val="21"/>
    </w:rPr>
  </w:style>
  <w:style w:type="character" w:customStyle="1" w:styleId="255">
    <w:name w:val="gf正文1 Char Char"/>
    <w:link w:val="256"/>
    <w:qFormat/>
    <w:uiPriority w:val="0"/>
    <w:rPr>
      <w:rFonts w:ascii="宋体" w:hAnsi="宋体" w:cs="宋体"/>
      <w:kern w:val="2"/>
      <w:sz w:val="24"/>
      <w:szCs w:val="24"/>
    </w:rPr>
  </w:style>
  <w:style w:type="paragraph" w:customStyle="1" w:styleId="256">
    <w:name w:val="gf正文1"/>
    <w:basedOn w:val="1"/>
    <w:link w:val="255"/>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7">
    <w:name w:val="Char Char15"/>
    <w:qFormat/>
    <w:uiPriority w:val="6"/>
    <w:rPr>
      <w:rFonts w:ascii="宋体" w:hAnsi="宋体"/>
      <w:kern w:val="1"/>
      <w:sz w:val="21"/>
    </w:rPr>
  </w:style>
  <w:style w:type="character" w:customStyle="1" w:styleId="258">
    <w:name w:val="正文缩进 Char3"/>
    <w:qFormat/>
    <w:uiPriority w:val="0"/>
    <w:rPr>
      <w:rFonts w:ascii="宋体" w:eastAsia="宋体"/>
      <w:snapToGrid w:val="0"/>
      <w:color w:val="000000"/>
      <w:kern w:val="28"/>
      <w:sz w:val="28"/>
      <w:lang w:val="en-US" w:eastAsia="zh-CN" w:bidi="ar-SA"/>
    </w:rPr>
  </w:style>
  <w:style w:type="character" w:customStyle="1" w:styleId="259">
    <w:name w:val="列出段落 Char1"/>
    <w:link w:val="260"/>
    <w:qFormat/>
    <w:uiPriority w:val="0"/>
    <w:rPr>
      <w:rFonts w:ascii="Calibri" w:hAnsi="Calibri"/>
      <w:sz w:val="24"/>
      <w:lang w:eastAsia="en-US"/>
    </w:rPr>
  </w:style>
  <w:style w:type="paragraph" w:customStyle="1" w:styleId="260">
    <w:name w:val="列表1"/>
    <w:basedOn w:val="1"/>
    <w:next w:val="261"/>
    <w:link w:val="259"/>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61">
    <w:name w:val="列出段落1"/>
    <w:basedOn w:val="1"/>
    <w:qFormat/>
    <w:uiPriority w:val="34"/>
    <w:pPr>
      <w:spacing w:line="360" w:lineRule="auto"/>
      <w:ind w:firstLine="200" w:firstLineChars="200"/>
    </w:pPr>
    <w:rPr>
      <w:rFonts w:eastAsia="楷体_GB2312" w:cs="Lucida Sans"/>
      <w:sz w:val="24"/>
    </w:rPr>
  </w:style>
  <w:style w:type="character" w:customStyle="1" w:styleId="262">
    <w:name w:val="Char Char8"/>
    <w:qFormat/>
    <w:uiPriority w:val="0"/>
    <w:rPr>
      <w:rFonts w:eastAsia="宋体"/>
      <w:b/>
      <w:sz w:val="24"/>
      <w:lang w:val="en-GB" w:eastAsia="zh-CN"/>
    </w:rPr>
  </w:style>
  <w:style w:type="character" w:customStyle="1" w:styleId="263">
    <w:name w:val="Normal Indent Char Char"/>
    <w:qFormat/>
    <w:uiPriority w:val="0"/>
    <w:rPr>
      <w:rFonts w:eastAsia="宋体"/>
      <w:kern w:val="2"/>
      <w:sz w:val="21"/>
      <w:lang w:val="en-US" w:eastAsia="zh-CN" w:bidi="ar-SA"/>
    </w:rPr>
  </w:style>
  <w:style w:type="character" w:customStyle="1" w:styleId="264">
    <w:name w:val="列表段落 字符"/>
    <w:qFormat/>
    <w:uiPriority w:val="99"/>
  </w:style>
  <w:style w:type="character" w:customStyle="1" w:styleId="265">
    <w:name w:val="Ò³Ã¼ Char Char1"/>
    <w:qFormat/>
    <w:uiPriority w:val="0"/>
    <w:rPr>
      <w:rFonts w:eastAsia="宋体"/>
      <w:kern w:val="2"/>
      <w:sz w:val="18"/>
      <w:szCs w:val="18"/>
      <w:lang w:val="en-US" w:eastAsia="zh-CN" w:bidi="ar-SA"/>
    </w:rPr>
  </w:style>
  <w:style w:type="character" w:customStyle="1" w:styleId="266">
    <w:name w:val="方案正文 Char"/>
    <w:qFormat/>
    <w:uiPriority w:val="0"/>
    <w:rPr>
      <w:rFonts w:ascii="仿宋_GB2312" w:eastAsia="仿宋_GB2312"/>
      <w:b/>
      <w:color w:val="000000"/>
      <w:kern w:val="2"/>
      <w:sz w:val="24"/>
      <w:lang w:val="en-US" w:eastAsia="zh-CN" w:bidi="ar-SA"/>
    </w:rPr>
  </w:style>
  <w:style w:type="character" w:customStyle="1" w:styleId="267">
    <w:name w:val="Char Char30"/>
    <w:qFormat/>
    <w:uiPriority w:val="6"/>
    <w:rPr>
      <w:rFonts w:ascii="Arial" w:hAnsi="Arial" w:eastAsia="黑体"/>
      <w:kern w:val="1"/>
      <w:sz w:val="21"/>
      <w:szCs w:val="21"/>
    </w:rPr>
  </w:style>
  <w:style w:type="character" w:customStyle="1" w:styleId="268">
    <w:name w:val="正文文本缩进 字符1"/>
    <w:link w:val="24"/>
    <w:qFormat/>
    <w:uiPriority w:val="0"/>
    <w:rPr>
      <w:rFonts w:ascii="宋体" w:hAnsi="宋体"/>
      <w:kern w:val="2"/>
      <w:sz w:val="24"/>
      <w:szCs w:val="24"/>
    </w:rPr>
  </w:style>
  <w:style w:type="character" w:customStyle="1" w:styleId="269">
    <w:name w:val="font01"/>
    <w:qFormat/>
    <w:uiPriority w:val="0"/>
    <w:rPr>
      <w:rFonts w:hint="eastAsia" w:ascii="微软雅黑" w:hAnsi="微软雅黑" w:eastAsia="微软雅黑" w:cs="微软雅黑"/>
      <w:color w:val="000000"/>
      <w:sz w:val="20"/>
      <w:szCs w:val="20"/>
      <w:u w:val="none"/>
    </w:rPr>
  </w:style>
  <w:style w:type="character" w:customStyle="1" w:styleId="270">
    <w:name w:val="Char Char20"/>
    <w:qFormat/>
    <w:uiPriority w:val="6"/>
    <w:rPr>
      <w:kern w:val="1"/>
      <w:sz w:val="24"/>
    </w:rPr>
  </w:style>
  <w:style w:type="character" w:customStyle="1" w:styleId="271">
    <w:name w:val="tw4winExternal"/>
    <w:qFormat/>
    <w:uiPriority w:val="0"/>
    <w:rPr>
      <w:rFonts w:ascii="Courier New" w:hAnsi="Courier New" w:cs="Courier New"/>
      <w:color w:val="808080"/>
      <w:lang w:val="en-US" w:eastAsia="zh-CN"/>
    </w:rPr>
  </w:style>
  <w:style w:type="character" w:customStyle="1" w:styleId="272">
    <w:name w:val="标题 4 Char1"/>
    <w:qFormat/>
    <w:uiPriority w:val="9"/>
    <w:rPr>
      <w:rFonts w:ascii="Cambria" w:hAnsi="Cambria" w:eastAsia="宋体" w:cs="Times New Roman"/>
      <w:b/>
      <w:bCs/>
      <w:kern w:val="2"/>
      <w:sz w:val="28"/>
      <w:szCs w:val="28"/>
    </w:rPr>
  </w:style>
  <w:style w:type="character" w:customStyle="1" w:styleId="273">
    <w:name w:val="批注文字 Char2"/>
    <w:qFormat/>
    <w:uiPriority w:val="99"/>
    <w:rPr>
      <w:rFonts w:ascii="Times New Roman" w:hAnsi="Times New Roman" w:eastAsia="宋体" w:cs="Times New Roman"/>
      <w:snapToGrid w:val="0"/>
      <w:kern w:val="0"/>
      <w:szCs w:val="24"/>
    </w:rPr>
  </w:style>
  <w:style w:type="character" w:customStyle="1" w:styleId="274">
    <w:name w:val="正文文本 2 Char"/>
    <w:qFormat/>
    <w:uiPriority w:val="0"/>
    <w:rPr>
      <w:rFonts w:eastAsia="宋体"/>
      <w:kern w:val="2"/>
      <w:sz w:val="21"/>
      <w:szCs w:val="24"/>
      <w:lang w:val="en-US" w:eastAsia="zh-CN" w:bidi="ar-SA"/>
    </w:rPr>
  </w:style>
  <w:style w:type="character" w:customStyle="1" w:styleId="275">
    <w:name w:val="Ò³Ã¼ Char Char"/>
    <w:qFormat/>
    <w:uiPriority w:val="0"/>
    <w:rPr>
      <w:rFonts w:eastAsia="宋体"/>
      <w:kern w:val="2"/>
      <w:sz w:val="18"/>
      <w:lang w:val="en-US" w:eastAsia="zh-CN" w:bidi="ar-SA"/>
    </w:rPr>
  </w:style>
  <w:style w:type="character" w:customStyle="1" w:styleId="276">
    <w:name w:val="message1"/>
    <w:qFormat/>
    <w:uiPriority w:val="0"/>
    <w:rPr>
      <w:rFonts w:hint="default" w:ascii="Tahoma" w:hAnsi="Tahoma" w:cs="Tahoma"/>
      <w:sz w:val="18"/>
      <w:szCs w:val="18"/>
    </w:rPr>
  </w:style>
  <w:style w:type="character" w:customStyle="1" w:styleId="277">
    <w:name w:val="Char Char23"/>
    <w:qFormat/>
    <w:uiPriority w:val="6"/>
    <w:rPr>
      <w:color w:val="0000FF"/>
      <w:sz w:val="21"/>
    </w:rPr>
  </w:style>
  <w:style w:type="character" w:customStyle="1" w:styleId="278">
    <w:name w:val="批注框文本 字符"/>
    <w:qFormat/>
    <w:uiPriority w:val="0"/>
    <w:rPr>
      <w:rFonts w:ascii="Arial" w:hAnsi="Arial" w:eastAsia="黑体" w:cs="Arial"/>
      <w:snapToGrid w:val="0"/>
      <w:kern w:val="0"/>
      <w:sz w:val="18"/>
      <w:szCs w:val="18"/>
    </w:rPr>
  </w:style>
  <w:style w:type="character" w:customStyle="1" w:styleId="279">
    <w:name w:val="纯文本 Char2"/>
    <w:semiHidden/>
    <w:qFormat/>
    <w:uiPriority w:val="99"/>
    <w:rPr>
      <w:rFonts w:ascii="宋体" w:hAnsi="Courier New" w:eastAsia="宋体" w:cs="Courier New"/>
    </w:rPr>
  </w:style>
  <w:style w:type="character" w:customStyle="1" w:styleId="280">
    <w:name w:val="Char Char25"/>
    <w:qFormat/>
    <w:uiPriority w:val="6"/>
    <w:rPr>
      <w:rFonts w:ascii="宋体" w:hAnsi="宋体"/>
      <w:kern w:val="1"/>
      <w:sz w:val="24"/>
      <w:lang w:val="zh-CN"/>
    </w:rPr>
  </w:style>
  <w:style w:type="character" w:customStyle="1" w:styleId="281">
    <w:name w:val="Char Char411"/>
    <w:qFormat/>
    <w:uiPriority w:val="0"/>
    <w:rPr>
      <w:rFonts w:eastAsia="宋体"/>
      <w:b/>
      <w:sz w:val="24"/>
      <w:lang w:val="en-GB" w:eastAsia="zh-CN" w:bidi="ar-SA"/>
    </w:rPr>
  </w:style>
  <w:style w:type="character" w:customStyle="1" w:styleId="282">
    <w:name w:val="Heading 7 Char"/>
    <w:qFormat/>
    <w:locked/>
    <w:uiPriority w:val="0"/>
    <w:rPr>
      <w:rFonts w:ascii="宋体" w:hAnsi="宋体" w:eastAsia="宋体"/>
      <w:b/>
      <w:bCs/>
      <w:kern w:val="2"/>
      <w:sz w:val="24"/>
      <w:szCs w:val="24"/>
      <w:lang w:val="en-US" w:eastAsia="zh-CN" w:bidi="ar-SA"/>
    </w:rPr>
  </w:style>
  <w:style w:type="character" w:customStyle="1" w:styleId="283">
    <w:name w:val="此正文 Char"/>
    <w:link w:val="284"/>
    <w:qFormat/>
    <w:uiPriority w:val="0"/>
    <w:rPr>
      <w:kern w:val="2"/>
      <w:sz w:val="24"/>
      <w:szCs w:val="24"/>
    </w:rPr>
  </w:style>
  <w:style w:type="paragraph" w:customStyle="1" w:styleId="284">
    <w:name w:val="此正文"/>
    <w:basedOn w:val="1"/>
    <w:link w:val="283"/>
    <w:qFormat/>
    <w:uiPriority w:val="0"/>
    <w:pPr>
      <w:adjustRightInd/>
      <w:spacing w:line="360" w:lineRule="auto"/>
      <w:ind w:firstLine="200" w:firstLineChars="200"/>
    </w:pPr>
    <w:rPr>
      <w:sz w:val="24"/>
    </w:rPr>
  </w:style>
  <w:style w:type="character" w:customStyle="1" w:styleId="285">
    <w:name w:val="Char Char2"/>
    <w:qFormat/>
    <w:uiPriority w:val="0"/>
    <w:rPr>
      <w:rFonts w:eastAsia="宋体"/>
      <w:b/>
      <w:bCs/>
      <w:kern w:val="2"/>
      <w:sz w:val="21"/>
      <w:szCs w:val="24"/>
      <w:lang w:val="en-US" w:eastAsia="zh-CN" w:bidi="ar-SA"/>
    </w:rPr>
  </w:style>
  <w:style w:type="character" w:customStyle="1" w:styleId="286">
    <w:name w:val="标题 1 字符1"/>
    <w:link w:val="2"/>
    <w:qFormat/>
    <w:uiPriority w:val="9"/>
    <w:rPr>
      <w:b/>
      <w:bCs/>
      <w:kern w:val="44"/>
      <w:sz w:val="44"/>
      <w:szCs w:val="44"/>
    </w:rPr>
  </w:style>
  <w:style w:type="character" w:customStyle="1" w:styleId="287">
    <w:name w:val="Footer-Even Char1"/>
    <w:qFormat/>
    <w:uiPriority w:val="0"/>
    <w:rPr>
      <w:rFonts w:eastAsia="宋体"/>
      <w:kern w:val="2"/>
      <w:sz w:val="18"/>
      <w:szCs w:val="18"/>
      <w:lang w:val="en-US" w:eastAsia="zh-CN" w:bidi="ar-SA"/>
    </w:rPr>
  </w:style>
  <w:style w:type="character" w:customStyle="1" w:styleId="288">
    <w:name w:val="Char Char29"/>
    <w:qFormat/>
    <w:uiPriority w:val="6"/>
    <w:rPr>
      <w:rFonts w:ascii="Arial" w:hAnsi="Arial" w:eastAsia="微软雅黑"/>
      <w:b/>
      <w:kern w:val="1"/>
      <w:sz w:val="44"/>
      <w:szCs w:val="32"/>
      <w:lang w:val="en-US" w:eastAsia="zh-CN" w:bidi="ar-SA"/>
    </w:rPr>
  </w:style>
  <w:style w:type="character" w:customStyle="1" w:styleId="289">
    <w:name w:val="标题 字符"/>
    <w:link w:val="61"/>
    <w:qFormat/>
    <w:uiPriority w:val="10"/>
    <w:rPr>
      <w:b/>
      <w:sz w:val="24"/>
      <w:lang w:val="en-GB"/>
    </w:rPr>
  </w:style>
  <w:style w:type="character" w:customStyle="1" w:styleId="290">
    <w:name w:val="font81"/>
    <w:qFormat/>
    <w:uiPriority w:val="0"/>
    <w:rPr>
      <w:rFonts w:ascii="微软雅黑" w:hAnsi="微软雅黑" w:eastAsia="微软雅黑" w:cs="微软雅黑"/>
      <w:color w:val="000000"/>
      <w:sz w:val="20"/>
      <w:szCs w:val="20"/>
      <w:u w:val="none"/>
    </w:rPr>
  </w:style>
  <w:style w:type="character" w:customStyle="1" w:styleId="291">
    <w:name w:val="Char Char312"/>
    <w:qFormat/>
    <w:uiPriority w:val="0"/>
    <w:rPr>
      <w:rFonts w:ascii="Times New Roman" w:hAnsi="Times New Roman" w:eastAsia="宋体" w:cs="Times New Roman"/>
      <w:b/>
      <w:kern w:val="2"/>
      <w:sz w:val="32"/>
      <w:szCs w:val="24"/>
      <w:lang w:val="en-US" w:eastAsia="zh-CN" w:bidi="ar-SA"/>
    </w:rPr>
  </w:style>
  <w:style w:type="character" w:customStyle="1" w:styleId="292">
    <w:name w:val="t21"/>
    <w:qFormat/>
    <w:uiPriority w:val="0"/>
    <w:rPr>
      <w:rFonts w:ascii="仿宋_GB2312" w:eastAsia="微软雅黑"/>
      <w:b/>
      <w:kern w:val="2"/>
      <w:sz w:val="23"/>
      <w:szCs w:val="23"/>
      <w:lang w:val="en-US" w:eastAsia="zh-CN" w:bidi="ar-SA"/>
    </w:rPr>
  </w:style>
  <w:style w:type="character" w:customStyle="1" w:styleId="293">
    <w:name w:val="样式8 Char"/>
    <w:qFormat/>
    <w:uiPriority w:val="0"/>
    <w:rPr>
      <w:rFonts w:ascii="仿宋_GB2312" w:hAnsi="宋体" w:eastAsia="仿宋_GB2312"/>
      <w:b/>
      <w:bCs/>
      <w:kern w:val="2"/>
      <w:sz w:val="24"/>
      <w:szCs w:val="24"/>
    </w:rPr>
  </w:style>
  <w:style w:type="character" w:customStyle="1" w:styleId="294">
    <w:name w:val="表格 Char Char"/>
    <w:qFormat/>
    <w:uiPriority w:val="0"/>
    <w:rPr>
      <w:rFonts w:ascii="宋体" w:hAnsi="宋体" w:eastAsia="宋体"/>
      <w:lang w:bidi="ar-SA"/>
    </w:rPr>
  </w:style>
  <w:style w:type="character" w:customStyle="1" w:styleId="295">
    <w:name w:val="正文文本 字符1"/>
    <w:qFormat/>
    <w:uiPriority w:val="0"/>
    <w:rPr>
      <w:rFonts w:ascii="Calibri" w:hAnsi="Calibri" w:eastAsia="黑体" w:cs="Arial"/>
      <w:snapToGrid w:val="0"/>
      <w:kern w:val="2"/>
      <w:sz w:val="28"/>
      <w:szCs w:val="21"/>
    </w:rPr>
  </w:style>
  <w:style w:type="character" w:customStyle="1" w:styleId="296">
    <w:name w:val="标题 5 字符"/>
    <w:link w:val="7"/>
    <w:qFormat/>
    <w:uiPriority w:val="9"/>
    <w:rPr>
      <w:b/>
      <w:bCs/>
      <w:kern w:val="2"/>
      <w:sz w:val="28"/>
      <w:szCs w:val="28"/>
    </w:rPr>
  </w:style>
  <w:style w:type="character" w:customStyle="1" w:styleId="297">
    <w:name w:val="标题 6 Char1"/>
    <w:qFormat/>
    <w:uiPriority w:val="0"/>
    <w:rPr>
      <w:rFonts w:ascii="Arial" w:hAnsi="Arial" w:eastAsia="黑体" w:cs="Times New Roman"/>
      <w:b/>
      <w:sz w:val="24"/>
      <w:szCs w:val="20"/>
      <w:lang w:bidi="ar-SA"/>
    </w:rPr>
  </w:style>
  <w:style w:type="character" w:customStyle="1" w:styleId="298">
    <w:name w:val="带编号样式 Char"/>
    <w:qFormat/>
    <w:uiPriority w:val="0"/>
    <w:rPr>
      <w:rFonts w:ascii="仿宋_GB2312" w:eastAsia="仿宋_GB2312"/>
      <w:color w:val="000000"/>
      <w:sz w:val="24"/>
      <w:lang w:bidi="ar-SA"/>
    </w:rPr>
  </w:style>
  <w:style w:type="character" w:customStyle="1" w:styleId="299">
    <w:name w:val="unnamed31"/>
    <w:qFormat/>
    <w:uiPriority w:val="0"/>
    <w:rPr>
      <w:rFonts w:ascii="Tahoma" w:hAnsi="Tahoma" w:eastAsia="宋体"/>
      <w:b/>
      <w:kern w:val="2"/>
      <w:sz w:val="24"/>
      <w:szCs w:val="32"/>
      <w:u w:val="none"/>
      <w:lang w:val="en-US" w:eastAsia="zh-CN" w:bidi="ar-SA"/>
    </w:rPr>
  </w:style>
  <w:style w:type="character" w:customStyle="1" w:styleId="300">
    <w:name w:val="正文首行缩进 Char Char Char Char Char Char1"/>
    <w:qFormat/>
    <w:uiPriority w:val="0"/>
    <w:rPr>
      <w:rFonts w:ascii="宋体" w:eastAsia="宋体"/>
      <w:kern w:val="2"/>
      <w:sz w:val="24"/>
      <w:szCs w:val="24"/>
      <w:lang w:val="zh-CN" w:bidi="ar-SA"/>
    </w:rPr>
  </w:style>
  <w:style w:type="character" w:customStyle="1" w:styleId="301">
    <w:name w:val="称呼 字符"/>
    <w:link w:val="20"/>
    <w:qFormat/>
    <w:uiPriority w:val="0"/>
    <w:rPr>
      <w:rFonts w:ascii="仿宋_GB2312" w:eastAsia="仿宋_GB2312"/>
      <w:kern w:val="2"/>
      <w:sz w:val="28"/>
    </w:rPr>
  </w:style>
  <w:style w:type="character" w:customStyle="1" w:styleId="302">
    <w:name w:val="文本正文 Char Char"/>
    <w:qFormat/>
    <w:locked/>
    <w:uiPriority w:val="0"/>
    <w:rPr>
      <w:sz w:val="24"/>
      <w:lang w:bidi="ar-SA"/>
    </w:rPr>
  </w:style>
  <w:style w:type="character" w:customStyle="1" w:styleId="303">
    <w:name w:val="正文缩进 字符"/>
    <w:qFormat/>
    <w:uiPriority w:val="0"/>
    <w:rPr>
      <w:rFonts w:ascii="宋体" w:eastAsia="宋体"/>
      <w:snapToGrid w:val="0"/>
      <w:color w:val="000000"/>
      <w:kern w:val="28"/>
      <w:sz w:val="28"/>
      <w:lang w:val="en-US" w:eastAsia="zh-CN" w:bidi="ar-SA"/>
    </w:rPr>
  </w:style>
  <w:style w:type="character" w:customStyle="1" w:styleId="304">
    <w:name w:val="HTML 预设格式 字符"/>
    <w:link w:val="57"/>
    <w:qFormat/>
    <w:uiPriority w:val="0"/>
    <w:rPr>
      <w:rFonts w:ascii="黑体" w:hAnsi="Courier New" w:eastAsia="黑体"/>
    </w:rPr>
  </w:style>
  <w:style w:type="character" w:customStyle="1" w:styleId="305">
    <w:name w:val="正文文本 2 字符1"/>
    <w:link w:val="56"/>
    <w:qFormat/>
    <w:uiPriority w:val="0"/>
    <w:rPr>
      <w:kern w:val="2"/>
      <w:sz w:val="21"/>
      <w:szCs w:val="24"/>
    </w:rPr>
  </w:style>
  <w:style w:type="character" w:customStyle="1" w:styleId="306">
    <w:name w:val="样式 样式 标题 4h4H4Fab-4T5Ref Heading 1rh1Heading sqlsect 1.2.3.... +... Char"/>
    <w:link w:val="307"/>
    <w:qFormat/>
    <w:uiPriority w:val="0"/>
    <w:rPr>
      <w:rFonts w:ascii="微软雅黑" w:hAnsi="微软雅黑" w:eastAsia="微软雅黑"/>
      <w:b/>
      <w:bCs/>
      <w:kern w:val="2"/>
      <w:sz w:val="24"/>
      <w:szCs w:val="28"/>
    </w:rPr>
  </w:style>
  <w:style w:type="paragraph" w:customStyle="1" w:styleId="307">
    <w:name w:val="样式 样式 标题 4h4H4Fab-4T5Ref Heading 1rh1Heading sqlsect 1.2.3.... +..."/>
    <w:basedOn w:val="308"/>
    <w:link w:val="306"/>
    <w:qFormat/>
    <w:uiPriority w:val="0"/>
    <w:pPr>
      <w:tabs>
        <w:tab w:val="left" w:pos="2356"/>
      </w:tabs>
    </w:pPr>
  </w:style>
  <w:style w:type="paragraph" w:customStyle="1" w:styleId="308">
    <w:name w:val="样式 标题 4h4H4Fab-4T5Ref Heading 1rh1Heading sqlsect 1.2.3...."/>
    <w:basedOn w:val="6"/>
    <w:link w:val="416"/>
    <w:qFormat/>
    <w:uiPriority w:val="0"/>
    <w:p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9">
    <w:name w:val="正文非缩进 Char"/>
    <w:qFormat/>
    <w:uiPriority w:val="0"/>
    <w:rPr>
      <w:rFonts w:ascii="宋体" w:eastAsia="宋体"/>
      <w:snapToGrid w:val="0"/>
      <w:color w:val="000000"/>
      <w:kern w:val="28"/>
      <w:sz w:val="28"/>
      <w:lang w:val="en-US" w:eastAsia="zh-CN" w:bidi="ar-SA"/>
    </w:rPr>
  </w:style>
  <w:style w:type="character" w:customStyle="1" w:styleId="310">
    <w:name w:val="标题 7 字符"/>
    <w:link w:val="9"/>
    <w:qFormat/>
    <w:uiPriority w:val="0"/>
    <w:rPr>
      <w:b/>
      <w:bCs/>
      <w:kern w:val="2"/>
      <w:sz w:val="24"/>
      <w:szCs w:val="24"/>
    </w:rPr>
  </w:style>
  <w:style w:type="character" w:customStyle="1" w:styleId="311">
    <w:name w:val="正文文本缩进 2 字符"/>
    <w:link w:val="37"/>
    <w:qFormat/>
    <w:uiPriority w:val="0"/>
    <w:rPr>
      <w:rFonts w:ascii="宋体"/>
      <w:sz w:val="28"/>
    </w:rPr>
  </w:style>
  <w:style w:type="character" w:customStyle="1" w:styleId="312">
    <w:name w:val="Char Char5"/>
    <w:qFormat/>
    <w:uiPriority w:val="0"/>
    <w:rPr>
      <w:rFonts w:ascii="宋体" w:hAnsi="Courier New" w:eastAsia="宋体"/>
      <w:kern w:val="2"/>
      <w:sz w:val="21"/>
      <w:lang w:val="en-US" w:eastAsia="zh-CN"/>
    </w:rPr>
  </w:style>
  <w:style w:type="character" w:customStyle="1" w:styleId="313">
    <w:name w:val="脚注文本 字符"/>
    <w:link w:val="50"/>
    <w:qFormat/>
    <w:uiPriority w:val="0"/>
    <w:rPr>
      <w:color w:val="0000FF"/>
      <w:sz w:val="21"/>
    </w:rPr>
  </w:style>
  <w:style w:type="character" w:customStyle="1" w:styleId="314">
    <w:name w:val="称呼 Char1"/>
    <w:qFormat/>
    <w:uiPriority w:val="0"/>
    <w:rPr>
      <w:rFonts w:ascii="Times New Roman" w:hAnsi="Times New Roman" w:eastAsia="宋体" w:cs="Times New Roman"/>
      <w:szCs w:val="24"/>
    </w:rPr>
  </w:style>
  <w:style w:type="character" w:customStyle="1" w:styleId="315">
    <w:name w:val="正文1 Char"/>
    <w:qFormat/>
    <w:uiPriority w:val="0"/>
    <w:rPr>
      <w:rFonts w:ascii="宋体" w:eastAsia="宋体"/>
      <w:snapToGrid w:val="0"/>
      <w:color w:val="000000"/>
      <w:kern w:val="28"/>
      <w:sz w:val="28"/>
      <w:lang w:val="en-US" w:eastAsia="zh-CN" w:bidi="ar-SA"/>
    </w:rPr>
  </w:style>
  <w:style w:type="character" w:customStyle="1" w:styleId="316">
    <w:name w:val="正文缩进 Char1"/>
    <w:qFormat/>
    <w:uiPriority w:val="0"/>
    <w:rPr>
      <w:rFonts w:ascii="宋体" w:eastAsia="宋体"/>
      <w:snapToGrid w:val="0"/>
      <w:color w:val="000000"/>
      <w:kern w:val="28"/>
      <w:sz w:val="28"/>
      <w:lang w:val="en-US" w:eastAsia="zh-CN" w:bidi="ar-SA"/>
    </w:rPr>
  </w:style>
  <w:style w:type="character" w:customStyle="1" w:styleId="317">
    <w:name w:val="font21"/>
    <w:qFormat/>
    <w:uiPriority w:val="0"/>
    <w:rPr>
      <w:rFonts w:hint="eastAsia" w:ascii="宋体" w:hAnsi="宋体" w:eastAsia="宋体"/>
      <w:kern w:val="2"/>
      <w:sz w:val="28"/>
      <w:szCs w:val="28"/>
      <w:lang w:val="en-US" w:eastAsia="zh-CN" w:bidi="ar-SA"/>
    </w:rPr>
  </w:style>
  <w:style w:type="character" w:customStyle="1" w:styleId="318">
    <w:name w:val="Char Char26"/>
    <w:qFormat/>
    <w:uiPriority w:val="6"/>
    <w:rPr>
      <w:kern w:val="1"/>
      <w:sz w:val="21"/>
      <w:szCs w:val="24"/>
    </w:rPr>
  </w:style>
  <w:style w:type="character" w:customStyle="1" w:styleId="319">
    <w:name w:val="Item List Char"/>
    <w:link w:val="320"/>
    <w:qFormat/>
    <w:uiPriority w:val="0"/>
    <w:rPr>
      <w:rFonts w:ascii="Arial"/>
      <w:bCs/>
      <w:sz w:val="21"/>
      <w:szCs w:val="21"/>
      <w:lang w:val="en-US" w:eastAsia="zh-CN" w:bidi="ar-SA"/>
    </w:rPr>
  </w:style>
  <w:style w:type="paragraph" w:customStyle="1" w:styleId="320">
    <w:name w:val="Item List"/>
    <w:link w:val="319"/>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21">
    <w:name w:val="批注框文本 Char1"/>
    <w:qFormat/>
    <w:uiPriority w:val="0"/>
    <w:rPr>
      <w:rFonts w:ascii="Times New Roman" w:hAnsi="Times New Roman" w:eastAsia="宋体" w:cs="Times New Roman"/>
      <w:sz w:val="18"/>
      <w:szCs w:val="18"/>
    </w:rPr>
  </w:style>
  <w:style w:type="character" w:customStyle="1" w:styleId="322">
    <w:name w:val="纯文本 Char1"/>
    <w:link w:val="323"/>
    <w:qFormat/>
    <w:uiPriority w:val="0"/>
    <w:rPr>
      <w:rFonts w:ascii="宋体" w:hAnsi="Courier New"/>
    </w:rPr>
  </w:style>
  <w:style w:type="paragraph" w:customStyle="1" w:styleId="323">
    <w:name w:val="纯文本1"/>
    <w:basedOn w:val="1"/>
    <w:link w:val="322"/>
    <w:qFormat/>
    <w:uiPriority w:val="0"/>
    <w:pPr>
      <w:adjustRightInd/>
    </w:pPr>
    <w:rPr>
      <w:rFonts w:ascii="宋体" w:hAnsi="Courier New"/>
      <w:kern w:val="0"/>
      <w:sz w:val="20"/>
      <w:szCs w:val="20"/>
    </w:rPr>
  </w:style>
  <w:style w:type="character" w:customStyle="1" w:styleId="324">
    <w:name w:val="正文文本首行缩进 字符"/>
    <w:link w:val="63"/>
    <w:qFormat/>
    <w:uiPriority w:val="0"/>
    <w:rPr>
      <w:rFonts w:ascii="宋体"/>
      <w:kern w:val="2"/>
      <w:sz w:val="24"/>
      <w:lang w:val="zh-CN"/>
    </w:rPr>
  </w:style>
  <w:style w:type="character" w:customStyle="1" w:styleId="325">
    <w:name w:val="h3 Char"/>
    <w:qFormat/>
    <w:uiPriority w:val="0"/>
    <w:rPr>
      <w:rFonts w:eastAsia="宋体"/>
      <w:b/>
      <w:kern w:val="2"/>
      <w:sz w:val="32"/>
      <w:lang w:val="en-US" w:eastAsia="zh-CN" w:bidi="ar-SA"/>
    </w:rPr>
  </w:style>
  <w:style w:type="character" w:customStyle="1" w:styleId="326">
    <w:name w:val="dandyren_title1"/>
    <w:qFormat/>
    <w:uiPriority w:val="0"/>
    <w:rPr>
      <w:b/>
      <w:bCs/>
      <w:color w:val="FF6633"/>
      <w:sz w:val="18"/>
      <w:szCs w:val="18"/>
    </w:rPr>
  </w:style>
  <w:style w:type="character" w:customStyle="1" w:styleId="327">
    <w:name w:val="Char Char31"/>
    <w:qFormat/>
    <w:uiPriority w:val="6"/>
    <w:rPr>
      <w:rFonts w:ascii="Arial" w:hAnsi="Arial" w:eastAsia="黑体"/>
      <w:kern w:val="1"/>
      <w:sz w:val="24"/>
      <w:szCs w:val="24"/>
    </w:rPr>
  </w:style>
  <w:style w:type="character" w:customStyle="1" w:styleId="328">
    <w:name w:val="h Char1"/>
    <w:qFormat/>
    <w:uiPriority w:val="0"/>
    <w:rPr>
      <w:sz w:val="18"/>
      <w:szCs w:val="18"/>
    </w:rPr>
  </w:style>
  <w:style w:type="character" w:customStyle="1" w:styleId="329">
    <w:name w:val="solutionfonts"/>
    <w:qFormat/>
    <w:uiPriority w:val="0"/>
  </w:style>
  <w:style w:type="character" w:customStyle="1" w:styleId="330">
    <w:name w:val="标题 4 字符1"/>
    <w:link w:val="6"/>
    <w:qFormat/>
    <w:uiPriority w:val="9"/>
    <w:rPr>
      <w:rFonts w:ascii="Arial" w:hAnsi="Arial" w:eastAsia="黑体"/>
      <w:b/>
      <w:bCs/>
      <w:kern w:val="2"/>
      <w:sz w:val="28"/>
      <w:szCs w:val="28"/>
      <w:lang w:val="zh-CN"/>
    </w:rPr>
  </w:style>
  <w:style w:type="character" w:customStyle="1" w:styleId="331">
    <w:name w:val="首行缩进 Char"/>
    <w:qFormat/>
    <w:uiPriority w:val="0"/>
    <w:rPr>
      <w:rFonts w:ascii="宋体" w:eastAsia="宋体"/>
      <w:kern w:val="2"/>
      <w:sz w:val="24"/>
      <w:lang w:val="en-US" w:eastAsia="zh-CN" w:bidi="ar-SA"/>
    </w:rPr>
  </w:style>
  <w:style w:type="character" w:customStyle="1" w:styleId="332">
    <w:name w:val="Char Char52"/>
    <w:qFormat/>
    <w:uiPriority w:val="0"/>
    <w:rPr>
      <w:rFonts w:ascii="宋体" w:hAnsi="Courier New" w:eastAsia="宋体"/>
      <w:kern w:val="2"/>
      <w:sz w:val="21"/>
      <w:lang w:val="en-US" w:eastAsia="zh-CN"/>
    </w:rPr>
  </w:style>
  <w:style w:type="character" w:customStyle="1" w:styleId="333">
    <w:name w:val="正文文本 3 字符"/>
    <w:link w:val="21"/>
    <w:qFormat/>
    <w:uiPriority w:val="0"/>
    <w:rPr>
      <w:kern w:val="2"/>
      <w:sz w:val="21"/>
    </w:rPr>
  </w:style>
  <w:style w:type="character" w:customStyle="1" w:styleId="334">
    <w:name w:val="font31"/>
    <w:qFormat/>
    <w:uiPriority w:val="0"/>
    <w:rPr>
      <w:rFonts w:hint="eastAsia" w:ascii="仿宋" w:hAnsi="仿宋" w:eastAsia="仿宋" w:cs="仿宋"/>
      <w:color w:val="000000"/>
      <w:sz w:val="20"/>
      <w:szCs w:val="20"/>
      <w:u w:val="none"/>
    </w:rPr>
  </w:style>
  <w:style w:type="character" w:customStyle="1" w:styleId="335">
    <w:name w:val="正文说明 Char"/>
    <w:link w:val="336"/>
    <w:qFormat/>
    <w:uiPriority w:val="0"/>
    <w:rPr>
      <w:sz w:val="24"/>
      <w:szCs w:val="24"/>
    </w:rPr>
  </w:style>
  <w:style w:type="paragraph" w:customStyle="1" w:styleId="336">
    <w:name w:val="正文说明"/>
    <w:basedOn w:val="1"/>
    <w:link w:val="335"/>
    <w:qFormat/>
    <w:uiPriority w:val="0"/>
    <w:pPr>
      <w:adjustRightInd/>
      <w:spacing w:line="360" w:lineRule="auto"/>
    </w:pPr>
    <w:rPr>
      <w:kern w:val="0"/>
      <w:sz w:val="24"/>
    </w:rPr>
  </w:style>
  <w:style w:type="character" w:customStyle="1" w:styleId="337">
    <w:name w:val="脚注文本 Char1"/>
    <w:qFormat/>
    <w:uiPriority w:val="0"/>
    <w:rPr>
      <w:rFonts w:ascii="Times New Roman" w:hAnsi="Times New Roman" w:eastAsia="宋体" w:cs="Times New Roman"/>
      <w:sz w:val="18"/>
      <w:szCs w:val="18"/>
    </w:rPr>
  </w:style>
  <w:style w:type="character" w:customStyle="1" w:styleId="338">
    <w:name w:val="Char Char1211"/>
    <w:qFormat/>
    <w:uiPriority w:val="0"/>
    <w:rPr>
      <w:rFonts w:ascii="仿宋_GB2312" w:eastAsia="仿宋_GB2312"/>
      <w:b/>
      <w:bCs/>
      <w:kern w:val="2"/>
      <w:sz w:val="24"/>
      <w:szCs w:val="24"/>
      <w:lang w:val="zh-CN" w:eastAsia="zh-CN" w:bidi="ar-SA"/>
    </w:rPr>
  </w:style>
  <w:style w:type="character" w:customStyle="1" w:styleId="339">
    <w:name w:val="标题 Char"/>
    <w:qFormat/>
    <w:uiPriority w:val="0"/>
    <w:rPr>
      <w:rFonts w:eastAsia="宋体"/>
      <w:b/>
      <w:sz w:val="24"/>
      <w:lang w:val="en-GB" w:eastAsia="zh-CN" w:bidi="ar-SA"/>
    </w:rPr>
  </w:style>
  <w:style w:type="character" w:customStyle="1" w:styleId="340">
    <w:name w:val="Char Char35"/>
    <w:qFormat/>
    <w:uiPriority w:val="6"/>
    <w:rPr>
      <w:rFonts w:ascii="Arial" w:hAnsi="Arial" w:eastAsia="黑体"/>
      <w:b/>
      <w:kern w:val="1"/>
      <w:sz w:val="28"/>
      <w:szCs w:val="28"/>
      <w:lang w:val="zh-CN"/>
    </w:rPr>
  </w:style>
  <w:style w:type="character" w:customStyle="1" w:styleId="341">
    <w:name w:val="纯文本 Char Char Char"/>
    <w:qFormat/>
    <w:uiPriority w:val="0"/>
    <w:rPr>
      <w:rFonts w:ascii="宋体" w:hAnsi="Courier New" w:eastAsia="宋体"/>
      <w:kern w:val="2"/>
      <w:sz w:val="21"/>
      <w:lang w:val="en-US" w:eastAsia="zh-CN" w:bidi="ar-SA"/>
    </w:rPr>
  </w:style>
  <w:style w:type="character" w:customStyle="1" w:styleId="342">
    <w:name w:val="Table Text Char"/>
    <w:link w:val="343"/>
    <w:qFormat/>
    <w:uiPriority w:val="0"/>
    <w:rPr>
      <w:sz w:val="24"/>
      <w:szCs w:val="24"/>
    </w:rPr>
  </w:style>
  <w:style w:type="paragraph" w:customStyle="1" w:styleId="343">
    <w:name w:val="Table Text"/>
    <w:basedOn w:val="1"/>
    <w:link w:val="342"/>
    <w:qFormat/>
    <w:uiPriority w:val="0"/>
    <w:pPr>
      <w:widowControl/>
      <w:spacing w:before="60" w:after="60"/>
      <w:jc w:val="left"/>
    </w:pPr>
    <w:rPr>
      <w:kern w:val="0"/>
      <w:sz w:val="24"/>
    </w:rPr>
  </w:style>
  <w:style w:type="character" w:customStyle="1" w:styleId="344">
    <w:name w:val="正文1 Char1"/>
    <w:qFormat/>
    <w:uiPriority w:val="0"/>
    <w:rPr>
      <w:rFonts w:ascii="仿宋_GB2312" w:hAnsi="Courier New" w:eastAsia="仿宋_GB2312"/>
      <w:kern w:val="28"/>
      <w:sz w:val="24"/>
      <w:szCs w:val="24"/>
      <w:lang w:val="en-US" w:eastAsia="zh-CN"/>
    </w:rPr>
  </w:style>
  <w:style w:type="character" w:customStyle="1" w:styleId="345">
    <w:name w:val="页脚 Char1"/>
    <w:qFormat/>
    <w:uiPriority w:val="0"/>
    <w:rPr>
      <w:rFonts w:eastAsia="宋体"/>
      <w:kern w:val="2"/>
      <w:sz w:val="18"/>
      <w:szCs w:val="18"/>
      <w:lang w:val="en-US" w:eastAsia="zh-CN" w:bidi="ar-SA"/>
    </w:rPr>
  </w:style>
  <w:style w:type="character" w:customStyle="1" w:styleId="346">
    <w:name w:val="Bold"/>
    <w:qFormat/>
    <w:uiPriority w:val="0"/>
    <w:rPr>
      <w:rFonts w:ascii="Arial" w:hAnsi="Arial" w:eastAsia="黑体" w:cs="Times New Roman"/>
      <w:b/>
      <w:kern w:val="2"/>
      <w:sz w:val="32"/>
      <w:szCs w:val="32"/>
      <w:lang w:val="en-US" w:eastAsia="zh-CN" w:bidi="ar-SA"/>
    </w:rPr>
  </w:style>
  <w:style w:type="character" w:customStyle="1" w:styleId="347">
    <w:name w:val="批注文字 字符1"/>
    <w:link w:val="19"/>
    <w:qFormat/>
    <w:uiPriority w:val="99"/>
    <w:rPr>
      <w:kern w:val="2"/>
      <w:sz w:val="21"/>
      <w:szCs w:val="24"/>
    </w:rPr>
  </w:style>
  <w:style w:type="character" w:customStyle="1" w:styleId="348">
    <w:name w:val="签名 字符"/>
    <w:link w:val="42"/>
    <w:qFormat/>
    <w:uiPriority w:val="0"/>
    <w:rPr>
      <w:rFonts w:eastAsia="仿宋_GB2312"/>
      <w:sz w:val="24"/>
    </w:rPr>
  </w:style>
  <w:style w:type="character" w:customStyle="1" w:styleId="349">
    <w:name w:val="hui3"/>
    <w:qFormat/>
    <w:uiPriority w:val="0"/>
    <w:rPr>
      <w:color w:val="333333"/>
    </w:rPr>
  </w:style>
  <w:style w:type="character" w:customStyle="1" w:styleId="350">
    <w:name w:val="Char Char17"/>
    <w:qFormat/>
    <w:uiPriority w:val="6"/>
    <w:rPr>
      <w:rFonts w:eastAsia="仿宋_GB2312"/>
      <w:sz w:val="24"/>
    </w:rPr>
  </w:style>
  <w:style w:type="character" w:customStyle="1" w:styleId="351">
    <w:name w:val="标题 4 字符"/>
    <w:qFormat/>
    <w:uiPriority w:val="9"/>
    <w:rPr>
      <w:rFonts w:ascii="等线 Light" w:hAnsi="等线 Light" w:eastAsia="等线 Light" w:cs="Times New Roman"/>
      <w:b/>
      <w:bCs/>
      <w:snapToGrid w:val="0"/>
      <w:kern w:val="0"/>
      <w:sz w:val="28"/>
      <w:szCs w:val="28"/>
    </w:rPr>
  </w:style>
  <w:style w:type="character" w:customStyle="1" w:styleId="352">
    <w:name w:val="Char Char37"/>
    <w:qFormat/>
    <w:uiPriority w:val="6"/>
    <w:rPr>
      <w:b/>
      <w:kern w:val="1"/>
      <w:sz w:val="44"/>
      <w:szCs w:val="44"/>
    </w:rPr>
  </w:style>
  <w:style w:type="character" w:customStyle="1" w:styleId="353">
    <w:name w:val="列出段落 Char"/>
    <w:qFormat/>
    <w:uiPriority w:val="0"/>
    <w:rPr>
      <w:rFonts w:eastAsia="楷体_GB2312" w:cs="Lucida Sans"/>
      <w:kern w:val="2"/>
      <w:sz w:val="24"/>
      <w:szCs w:val="24"/>
      <w:lang w:val="en-US" w:eastAsia="zh-CN" w:bidi="ar-SA"/>
    </w:rPr>
  </w:style>
  <w:style w:type="character" w:customStyle="1" w:styleId="354">
    <w:name w:val="正文文本缩进 3 Char1"/>
    <w:semiHidden/>
    <w:qFormat/>
    <w:uiPriority w:val="99"/>
    <w:rPr>
      <w:rFonts w:ascii="Times New Roman" w:hAnsi="Times New Roman" w:eastAsia="宋体" w:cs="Times New Roman"/>
      <w:sz w:val="16"/>
      <w:szCs w:val="16"/>
    </w:rPr>
  </w:style>
  <w:style w:type="character" w:customStyle="1" w:styleId="355">
    <w:name w:val="公文正文 Char Char"/>
    <w:link w:val="356"/>
    <w:qFormat/>
    <w:uiPriority w:val="0"/>
    <w:rPr>
      <w:rFonts w:ascii="仿宋_GB2312" w:eastAsia="仿宋_GB2312"/>
      <w:kern w:val="2"/>
      <w:sz w:val="24"/>
      <w:szCs w:val="24"/>
    </w:rPr>
  </w:style>
  <w:style w:type="paragraph" w:customStyle="1" w:styleId="356">
    <w:name w:val="公文正文"/>
    <w:basedOn w:val="1"/>
    <w:link w:val="355"/>
    <w:qFormat/>
    <w:uiPriority w:val="0"/>
    <w:pPr>
      <w:adjustRightInd/>
      <w:spacing w:before="156" w:line="360" w:lineRule="auto"/>
      <w:ind w:firstLine="360" w:firstLineChars="200"/>
    </w:pPr>
    <w:rPr>
      <w:rFonts w:ascii="仿宋_GB2312" w:eastAsia="仿宋_GB2312"/>
      <w:sz w:val="24"/>
    </w:rPr>
  </w:style>
  <w:style w:type="character" w:customStyle="1" w:styleId="357">
    <w:name w:val="Table Text Char1"/>
    <w:qFormat/>
    <w:uiPriority w:val="0"/>
    <w:rPr>
      <w:rFonts w:eastAsia="宋体"/>
      <w:sz w:val="24"/>
      <w:szCs w:val="24"/>
      <w:lang w:val="en-US" w:eastAsia="zh-CN" w:bidi="ar-SA"/>
    </w:rPr>
  </w:style>
  <w:style w:type="character" w:customStyle="1" w:styleId="358">
    <w:name w:val="标题 1 Char Char"/>
    <w:qFormat/>
    <w:uiPriority w:val="0"/>
    <w:rPr>
      <w:rFonts w:hint="eastAsia" w:ascii="宋体" w:hAnsi="宋体" w:eastAsia="宋体"/>
      <w:b/>
      <w:spacing w:val="-2"/>
      <w:sz w:val="24"/>
      <w:lang w:val="en-US" w:eastAsia="zh-CN" w:bidi="ar-SA"/>
    </w:rPr>
  </w:style>
  <w:style w:type="character" w:customStyle="1" w:styleId="359">
    <w:name w:val="正文（缩进2汉字） Char"/>
    <w:link w:val="360"/>
    <w:qFormat/>
    <w:uiPriority w:val="0"/>
    <w:rPr>
      <w:rFonts w:ascii="宋体"/>
    </w:rPr>
  </w:style>
  <w:style w:type="paragraph" w:customStyle="1" w:styleId="360">
    <w:name w:val="正文（缩进2汉字）"/>
    <w:basedOn w:val="1"/>
    <w:link w:val="359"/>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61">
    <w:name w:val="标题 8 字符"/>
    <w:link w:val="10"/>
    <w:qFormat/>
    <w:uiPriority w:val="0"/>
    <w:rPr>
      <w:rFonts w:ascii="Arial" w:hAnsi="Arial" w:eastAsia="黑体"/>
      <w:kern w:val="2"/>
      <w:sz w:val="24"/>
      <w:szCs w:val="24"/>
    </w:rPr>
  </w:style>
  <w:style w:type="character" w:customStyle="1" w:styleId="362">
    <w:name w:val="标书表格字体格式 Char"/>
    <w:qFormat/>
    <w:uiPriority w:val="0"/>
    <w:rPr>
      <w:kern w:val="2"/>
      <w:sz w:val="21"/>
      <w:szCs w:val="24"/>
      <w:lang w:bidi="ar-SA"/>
    </w:rPr>
  </w:style>
  <w:style w:type="character" w:customStyle="1" w:styleId="363">
    <w:name w:val="tw4winError"/>
    <w:qFormat/>
    <w:uiPriority w:val="0"/>
    <w:rPr>
      <w:rFonts w:ascii="Courier New" w:hAnsi="Courier New" w:cs="Courier New"/>
      <w:color w:val="00FF00"/>
      <w:sz w:val="40"/>
      <w:szCs w:val="40"/>
    </w:rPr>
  </w:style>
  <w:style w:type="character" w:customStyle="1" w:styleId="364">
    <w:name w:val="Body Text(ch) Char Char"/>
    <w:qFormat/>
    <w:uiPriority w:val="0"/>
    <w:rPr>
      <w:rFonts w:ascii="宋体"/>
      <w:kern w:val="2"/>
      <w:sz w:val="24"/>
      <w:szCs w:val="21"/>
      <w:lang w:val="zh-CN"/>
    </w:rPr>
  </w:style>
  <w:style w:type="character" w:customStyle="1" w:styleId="365">
    <w:name w:val="正文首行缩进两字 Char"/>
    <w:qFormat/>
    <w:uiPriority w:val="0"/>
    <w:rPr>
      <w:sz w:val="24"/>
      <w:szCs w:val="24"/>
      <w:lang w:val="en-US" w:eastAsia="zh-CN" w:bidi="ar-SA"/>
    </w:rPr>
  </w:style>
  <w:style w:type="character" w:customStyle="1" w:styleId="366">
    <w:name w:val="正文文本 Char"/>
    <w:qFormat/>
    <w:uiPriority w:val="0"/>
    <w:rPr>
      <w:rFonts w:eastAsia="宋体"/>
      <w:kern w:val="2"/>
      <w:sz w:val="24"/>
      <w:szCs w:val="24"/>
      <w:lang w:val="en-US" w:eastAsia="zh-CN" w:bidi="ar-SA"/>
    </w:rPr>
  </w:style>
  <w:style w:type="character" w:customStyle="1" w:styleId="367">
    <w:name w:val="文档结构图 字符1"/>
    <w:qFormat/>
    <w:uiPriority w:val="0"/>
    <w:rPr>
      <w:rFonts w:ascii="宋体" w:hAnsi="Calibri" w:eastAsia="黑体" w:cs="Arial"/>
      <w:snapToGrid w:val="0"/>
      <w:kern w:val="2"/>
      <w:sz w:val="18"/>
      <w:szCs w:val="18"/>
    </w:rPr>
  </w:style>
  <w:style w:type="character" w:customStyle="1" w:styleId="368">
    <w:name w:val="content"/>
    <w:qFormat/>
    <w:uiPriority w:val="0"/>
  </w:style>
  <w:style w:type="character" w:customStyle="1" w:styleId="369">
    <w:name w:val="tw4winPopup"/>
    <w:qFormat/>
    <w:uiPriority w:val="0"/>
    <w:rPr>
      <w:rFonts w:ascii="Courier New" w:hAnsi="Courier New" w:cs="Courier New"/>
      <w:color w:val="008000"/>
      <w:lang w:val="en-US" w:eastAsia="zh-CN"/>
    </w:rPr>
  </w:style>
  <w:style w:type="character" w:customStyle="1" w:styleId="370">
    <w:name w:val="param-name"/>
    <w:qFormat/>
    <w:uiPriority w:val="99"/>
    <w:rPr>
      <w:rFonts w:ascii="Arial" w:hAnsi="Arial" w:eastAsia="黑体" w:cs="Arial"/>
      <w:snapToGrid w:val="0"/>
      <w:kern w:val="0"/>
      <w:szCs w:val="21"/>
    </w:rPr>
  </w:style>
  <w:style w:type="character" w:customStyle="1" w:styleId="371">
    <w:name w:val="标准正文格式 Char"/>
    <w:qFormat/>
    <w:uiPriority w:val="0"/>
    <w:rPr>
      <w:rFonts w:ascii="宋体" w:eastAsia="仿宋_GB2312" w:cs="宋体"/>
      <w:color w:val="000000"/>
      <w:sz w:val="24"/>
      <w:lang w:val="en-US" w:eastAsia="zh-CN" w:bidi="ar-SA"/>
    </w:rPr>
  </w:style>
  <w:style w:type="character" w:customStyle="1" w:styleId="372">
    <w:name w:val="Char Char212"/>
    <w:qFormat/>
    <w:uiPriority w:val="0"/>
    <w:rPr>
      <w:rFonts w:eastAsia="宋体"/>
      <w:b/>
      <w:bCs/>
      <w:kern w:val="2"/>
      <w:sz w:val="21"/>
      <w:szCs w:val="24"/>
      <w:lang w:val="en-US" w:eastAsia="zh-CN" w:bidi="ar-SA"/>
    </w:rPr>
  </w:style>
  <w:style w:type="character" w:customStyle="1" w:styleId="373">
    <w:name w:val="文档结构图 Char"/>
    <w:qFormat/>
    <w:uiPriority w:val="0"/>
    <w:rPr>
      <w:rFonts w:eastAsia="宋体"/>
      <w:kern w:val="2"/>
      <w:sz w:val="21"/>
      <w:szCs w:val="24"/>
      <w:lang w:val="en-US" w:eastAsia="zh-CN" w:bidi="ar-SA"/>
    </w:rPr>
  </w:style>
  <w:style w:type="character" w:customStyle="1" w:styleId="374">
    <w:name w:val="zbggmain style9"/>
    <w:qFormat/>
    <w:uiPriority w:val="0"/>
  </w:style>
  <w:style w:type="character" w:customStyle="1" w:styleId="375">
    <w:name w:val="Char Char16"/>
    <w:qFormat/>
    <w:uiPriority w:val="6"/>
    <w:rPr>
      <w:kern w:val="1"/>
      <w:sz w:val="18"/>
      <w:szCs w:val="18"/>
    </w:rPr>
  </w:style>
  <w:style w:type="character" w:customStyle="1" w:styleId="376">
    <w:name w:val="font51"/>
    <w:qFormat/>
    <w:uiPriority w:val="0"/>
    <w:rPr>
      <w:rFonts w:hint="eastAsia" w:ascii="仿宋" w:hAnsi="仿宋" w:eastAsia="仿宋" w:cs="仿宋"/>
      <w:color w:val="000000"/>
      <w:sz w:val="20"/>
      <w:szCs w:val="20"/>
      <w:u w:val="none"/>
    </w:rPr>
  </w:style>
  <w:style w:type="character" w:customStyle="1" w:styleId="377">
    <w:name w:val="Char Char82"/>
    <w:qFormat/>
    <w:uiPriority w:val="0"/>
    <w:rPr>
      <w:rFonts w:eastAsia="宋体"/>
      <w:b/>
      <w:sz w:val="24"/>
      <w:lang w:val="en-GB" w:eastAsia="zh-CN"/>
    </w:rPr>
  </w:style>
  <w:style w:type="character" w:customStyle="1" w:styleId="378">
    <w:name w:val="正文文本缩进 3 字符"/>
    <w:link w:val="53"/>
    <w:qFormat/>
    <w:uiPriority w:val="0"/>
    <w:rPr>
      <w:kern w:val="2"/>
      <w:sz w:val="24"/>
    </w:rPr>
  </w:style>
  <w:style w:type="character" w:customStyle="1" w:styleId="379">
    <w:name w:val="日期 Char1"/>
    <w:semiHidden/>
    <w:qFormat/>
    <w:uiPriority w:val="99"/>
    <w:rPr>
      <w:rFonts w:ascii="Times New Roman" w:hAnsi="Times New Roman" w:eastAsia="宋体" w:cs="Times New Roman"/>
      <w:szCs w:val="24"/>
    </w:rPr>
  </w:style>
  <w:style w:type="character" w:customStyle="1" w:styleId="380">
    <w:name w:val="页眉 字符"/>
    <w:qFormat/>
    <w:uiPriority w:val="0"/>
    <w:rPr>
      <w:kern w:val="2"/>
      <w:sz w:val="18"/>
      <w:szCs w:val="18"/>
    </w:rPr>
  </w:style>
  <w:style w:type="character" w:customStyle="1" w:styleId="381">
    <w:name w:val="Char Char33"/>
    <w:qFormat/>
    <w:uiPriority w:val="6"/>
    <w:rPr>
      <w:rFonts w:ascii="Arial" w:hAnsi="Arial" w:eastAsia="黑体"/>
      <w:b/>
      <w:kern w:val="1"/>
      <w:sz w:val="24"/>
      <w:szCs w:val="24"/>
    </w:rPr>
  </w:style>
  <w:style w:type="character" w:customStyle="1" w:styleId="382">
    <w:name w:val="b11_01b Char"/>
    <w:link w:val="383"/>
    <w:qFormat/>
    <w:uiPriority w:val="0"/>
    <w:rPr>
      <w:rFonts w:ascii="Verdana" w:hAnsi="Verdana"/>
      <w:b/>
      <w:bCs/>
      <w:color w:val="4A82CA"/>
      <w:sz w:val="17"/>
      <w:szCs w:val="17"/>
    </w:rPr>
  </w:style>
  <w:style w:type="paragraph" w:customStyle="1" w:styleId="383">
    <w:name w:val="b11_01b"/>
    <w:basedOn w:val="1"/>
    <w:next w:val="1"/>
    <w:link w:val="382"/>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4">
    <w:name w:val="Char Char121"/>
    <w:qFormat/>
    <w:uiPriority w:val="6"/>
    <w:rPr>
      <w:rFonts w:ascii="仿宋_GB2312" w:eastAsia="仿宋_GB2312"/>
      <w:b/>
      <w:bCs/>
      <w:kern w:val="2"/>
      <w:sz w:val="24"/>
      <w:szCs w:val="24"/>
      <w:lang w:val="zh-CN" w:eastAsia="zh-CN" w:bidi="ar-SA"/>
    </w:rPr>
  </w:style>
  <w:style w:type="character" w:customStyle="1" w:styleId="385">
    <w:name w:val="Footer-Even Char"/>
    <w:qFormat/>
    <w:uiPriority w:val="0"/>
    <w:rPr>
      <w:rFonts w:eastAsia="宋体"/>
      <w:kern w:val="2"/>
      <w:sz w:val="18"/>
      <w:lang w:val="en-US" w:eastAsia="zh-CN" w:bidi="ar-SA"/>
    </w:rPr>
  </w:style>
  <w:style w:type="character" w:customStyle="1" w:styleId="386">
    <w:name w:val="页脚 字符2"/>
    <w:link w:val="40"/>
    <w:qFormat/>
    <w:locked/>
    <w:uiPriority w:val="99"/>
    <w:rPr>
      <w:kern w:val="2"/>
      <w:sz w:val="18"/>
      <w:szCs w:val="18"/>
    </w:rPr>
  </w:style>
  <w:style w:type="character" w:customStyle="1" w:styleId="387">
    <w:name w:val="Char Char36"/>
    <w:qFormat/>
    <w:uiPriority w:val="6"/>
    <w:rPr>
      <w:rFonts w:ascii="仿宋_GB2312" w:hAnsi="仿宋_GB2312" w:eastAsia="仿宋_GB2312" w:cs="Arial"/>
      <w:b/>
      <w:kern w:val="1"/>
      <w:sz w:val="32"/>
      <w:szCs w:val="32"/>
      <w:lang w:val="zh-CN" w:eastAsia="zh-CN" w:bidi="ar-SA"/>
    </w:rPr>
  </w:style>
  <w:style w:type="character" w:customStyle="1" w:styleId="388">
    <w:name w:val="Char Char61"/>
    <w:qFormat/>
    <w:uiPriority w:val="6"/>
    <w:rPr>
      <w:rFonts w:eastAsia="宋体"/>
      <w:kern w:val="2"/>
      <w:sz w:val="21"/>
      <w:szCs w:val="24"/>
      <w:lang w:val="en-US" w:eastAsia="zh-CN" w:bidi="ar-SA"/>
    </w:rPr>
  </w:style>
  <w:style w:type="character" w:customStyle="1" w:styleId="389">
    <w:name w:val="正文文字缩进 2 Char Char"/>
    <w:qFormat/>
    <w:uiPriority w:val="0"/>
    <w:rPr>
      <w:rFonts w:ascii="宋体"/>
      <w:sz w:val="28"/>
    </w:rPr>
  </w:style>
  <w:style w:type="character" w:customStyle="1" w:styleId="390">
    <w:name w:val="f141"/>
    <w:qFormat/>
    <w:uiPriority w:val="0"/>
    <w:rPr>
      <w:rFonts w:ascii="Tahoma" w:hAnsi="Tahoma" w:eastAsia="宋体"/>
      <w:b/>
      <w:kern w:val="2"/>
      <w:sz w:val="21"/>
      <w:szCs w:val="21"/>
      <w:lang w:val="en-US" w:eastAsia="zh-CN" w:bidi="ar-SA"/>
    </w:rPr>
  </w:style>
  <w:style w:type="character" w:customStyle="1" w:styleId="391">
    <w:name w:val="段落 Char Char"/>
    <w:link w:val="392"/>
    <w:qFormat/>
    <w:uiPriority w:val="0"/>
    <w:rPr>
      <w:rFonts w:ascii="宋体" w:hAnsi="宋体"/>
      <w:sz w:val="24"/>
    </w:rPr>
  </w:style>
  <w:style w:type="paragraph" w:customStyle="1" w:styleId="392">
    <w:name w:val="段落"/>
    <w:basedOn w:val="1"/>
    <w:link w:val="391"/>
    <w:qFormat/>
    <w:uiPriority w:val="0"/>
    <w:pPr>
      <w:adjustRightInd/>
      <w:spacing w:line="360" w:lineRule="auto"/>
      <w:ind w:firstLine="480" w:firstLineChars="200"/>
    </w:pPr>
    <w:rPr>
      <w:rFonts w:ascii="宋体" w:hAnsi="宋体"/>
      <w:kern w:val="0"/>
      <w:sz w:val="24"/>
      <w:szCs w:val="20"/>
    </w:rPr>
  </w:style>
  <w:style w:type="character" w:customStyle="1" w:styleId="393">
    <w:name w:val="标题 3 Char2"/>
    <w:qFormat/>
    <w:uiPriority w:val="0"/>
    <w:rPr>
      <w:rFonts w:eastAsia="宋体"/>
      <w:b/>
      <w:bCs/>
      <w:kern w:val="2"/>
      <w:sz w:val="32"/>
      <w:szCs w:val="32"/>
      <w:lang w:val="en-US" w:eastAsia="zh-CN" w:bidi="ar-SA"/>
    </w:rPr>
  </w:style>
  <w:style w:type="character" w:customStyle="1" w:styleId="394">
    <w:name w:val="apple-converted-space"/>
    <w:qFormat/>
    <w:uiPriority w:val="0"/>
  </w:style>
  <w:style w:type="character" w:customStyle="1" w:styleId="395">
    <w:name w:val="页眉 字符2"/>
    <w:link w:val="41"/>
    <w:qFormat/>
    <w:uiPriority w:val="99"/>
    <w:rPr>
      <w:kern w:val="2"/>
      <w:sz w:val="18"/>
      <w:szCs w:val="18"/>
    </w:rPr>
  </w:style>
  <w:style w:type="character" w:customStyle="1" w:styleId="396">
    <w:name w:val="Char Char9"/>
    <w:qFormat/>
    <w:uiPriority w:val="0"/>
    <w:rPr>
      <w:rFonts w:eastAsia="宋体"/>
      <w:kern w:val="2"/>
      <w:sz w:val="18"/>
      <w:szCs w:val="18"/>
      <w:lang w:val="en-US" w:eastAsia="zh-CN" w:bidi="ar-SA"/>
    </w:rPr>
  </w:style>
  <w:style w:type="character" w:customStyle="1" w:styleId="397">
    <w:name w:val="Char Char41"/>
    <w:qFormat/>
    <w:uiPriority w:val="0"/>
    <w:rPr>
      <w:rFonts w:eastAsia="宋体"/>
      <w:b/>
      <w:sz w:val="24"/>
      <w:lang w:val="en-GB" w:eastAsia="zh-CN" w:bidi="ar-SA"/>
    </w:rPr>
  </w:style>
  <w:style w:type="character" w:customStyle="1" w:styleId="398">
    <w:name w:val="large1"/>
    <w:qFormat/>
    <w:uiPriority w:val="0"/>
    <w:rPr>
      <w:rFonts w:hint="eastAsia" w:ascii="宋体" w:hAnsi="宋体" w:eastAsia="宋体"/>
      <w:sz w:val="21"/>
      <w:szCs w:val="21"/>
    </w:rPr>
  </w:style>
  <w:style w:type="character" w:customStyle="1" w:styleId="399">
    <w:name w:val="正文段 Char"/>
    <w:link w:val="400"/>
    <w:qFormat/>
    <w:uiPriority w:val="0"/>
    <w:rPr>
      <w:sz w:val="24"/>
    </w:rPr>
  </w:style>
  <w:style w:type="paragraph" w:customStyle="1" w:styleId="400">
    <w:name w:val="正文段"/>
    <w:basedOn w:val="1"/>
    <w:link w:val="399"/>
    <w:qFormat/>
    <w:uiPriority w:val="0"/>
    <w:pPr>
      <w:widowControl/>
      <w:snapToGrid w:val="0"/>
      <w:spacing w:after="156" w:afterLines="50"/>
      <w:ind w:firstLine="200" w:firstLineChars="200"/>
    </w:pPr>
    <w:rPr>
      <w:kern w:val="0"/>
      <w:sz w:val="24"/>
      <w:szCs w:val="20"/>
    </w:rPr>
  </w:style>
  <w:style w:type="character" w:customStyle="1" w:styleId="401">
    <w:name w:val="Char Char13"/>
    <w:qFormat/>
    <w:uiPriority w:val="6"/>
    <w:rPr>
      <w:rFonts w:ascii="宋体" w:hAnsi="宋体"/>
      <w:kern w:val="1"/>
      <w:sz w:val="21"/>
      <w:szCs w:val="24"/>
    </w:rPr>
  </w:style>
  <w:style w:type="character" w:customStyle="1" w:styleId="402">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3">
    <w:name w:val="冯广丽 Char"/>
    <w:link w:val="404"/>
    <w:qFormat/>
    <w:uiPriority w:val="0"/>
    <w:rPr>
      <w:rFonts w:ascii="宋体" w:hAnsi="宋体"/>
      <w:kern w:val="2"/>
      <w:sz w:val="24"/>
      <w:szCs w:val="22"/>
    </w:rPr>
  </w:style>
  <w:style w:type="paragraph" w:customStyle="1" w:styleId="404">
    <w:name w:val="冯广丽"/>
    <w:basedOn w:val="1"/>
    <w:link w:val="403"/>
    <w:qFormat/>
    <w:uiPriority w:val="0"/>
    <w:pPr>
      <w:adjustRightInd/>
      <w:spacing w:line="360" w:lineRule="auto"/>
      <w:ind w:firstLine="480" w:firstLineChars="200"/>
    </w:pPr>
    <w:rPr>
      <w:rFonts w:ascii="宋体" w:hAnsi="宋体"/>
      <w:sz w:val="24"/>
      <w:szCs w:val="22"/>
    </w:rPr>
  </w:style>
  <w:style w:type="character" w:customStyle="1" w:styleId="405">
    <w:name w:val="批注文字 字符"/>
    <w:qFormat/>
    <w:uiPriority w:val="0"/>
    <w:rPr>
      <w:rFonts w:ascii="Arial" w:hAnsi="Arial" w:eastAsia="黑体" w:cs="Arial"/>
      <w:snapToGrid w:val="0"/>
      <w:kern w:val="0"/>
      <w:szCs w:val="21"/>
    </w:rPr>
  </w:style>
  <w:style w:type="character" w:customStyle="1" w:styleId="406">
    <w:name w:val="Char Char161"/>
    <w:qFormat/>
    <w:uiPriority w:val="0"/>
    <w:rPr>
      <w:rFonts w:eastAsia="宋体"/>
      <w:b/>
      <w:kern w:val="2"/>
      <w:sz w:val="32"/>
      <w:lang w:val="en-US" w:eastAsia="zh-CN"/>
    </w:rPr>
  </w:style>
  <w:style w:type="character" w:customStyle="1" w:styleId="407">
    <w:name w:val="javascript"/>
    <w:qFormat/>
    <w:uiPriority w:val="0"/>
  </w:style>
  <w:style w:type="character" w:customStyle="1" w:styleId="408">
    <w:name w:val="图名 Char"/>
    <w:qFormat/>
    <w:uiPriority w:val="0"/>
    <w:rPr>
      <w:rFonts w:ascii="Arial" w:hAnsi="Arial" w:eastAsia="黑体"/>
      <w:kern w:val="2"/>
      <w:sz w:val="24"/>
      <w:szCs w:val="24"/>
      <w:lang w:val="en-US" w:eastAsia="zh-CN" w:bidi="ar-SA"/>
    </w:rPr>
  </w:style>
  <w:style w:type="character" w:customStyle="1" w:styleId="409">
    <w:name w:val="Used by Word for text of Help footnotes Char Char"/>
    <w:qFormat/>
    <w:uiPriority w:val="0"/>
    <w:rPr>
      <w:rFonts w:ascii="Times New Roman" w:hAnsi="Times New Roman" w:eastAsia="宋体" w:cs="Times New Roman"/>
      <w:sz w:val="20"/>
      <w:szCs w:val="20"/>
    </w:rPr>
  </w:style>
  <w:style w:type="character" w:customStyle="1" w:styleId="410">
    <w:name w:val="编号，小四 Char"/>
    <w:link w:val="411"/>
    <w:qFormat/>
    <w:uiPriority w:val="0"/>
    <w:rPr>
      <w:rFonts w:ascii="Arial" w:hAnsi="Arial"/>
      <w:sz w:val="24"/>
    </w:rPr>
  </w:style>
  <w:style w:type="paragraph" w:customStyle="1" w:styleId="411">
    <w:name w:val="编号，小四"/>
    <w:basedOn w:val="1"/>
    <w:link w:val="410"/>
    <w:qFormat/>
    <w:uiPriority w:val="0"/>
    <w:pPr>
      <w:tabs>
        <w:tab w:val="left" w:pos="432"/>
      </w:tabs>
      <w:adjustRightInd/>
      <w:spacing w:line="360" w:lineRule="auto"/>
      <w:ind w:left="432" w:hanging="432"/>
    </w:pPr>
    <w:rPr>
      <w:rFonts w:ascii="Arial" w:hAnsi="Arial"/>
      <w:kern w:val="0"/>
      <w:sz w:val="24"/>
      <w:szCs w:val="20"/>
    </w:rPr>
  </w:style>
  <w:style w:type="character" w:customStyle="1" w:styleId="412">
    <w:name w:val="Font Style82"/>
    <w:qFormat/>
    <w:uiPriority w:val="99"/>
    <w:rPr>
      <w:rFonts w:ascii="宋体" w:eastAsia="宋体" w:cs="宋体"/>
      <w:color w:val="000000"/>
      <w:sz w:val="14"/>
      <w:szCs w:val="14"/>
    </w:rPr>
  </w:style>
  <w:style w:type="character" w:customStyle="1" w:styleId="413">
    <w:name w:val="标题 2 Char Char"/>
    <w:qFormat/>
    <w:uiPriority w:val="0"/>
    <w:rPr>
      <w:rFonts w:ascii="楷体_GB2312" w:hAnsi="Arial" w:eastAsia="楷体_GB2312"/>
      <w:b/>
      <w:bCs/>
      <w:kern w:val="2"/>
      <w:sz w:val="24"/>
      <w:szCs w:val="32"/>
      <w:lang w:val="en-US" w:eastAsia="zh-CN" w:bidi="ar-SA"/>
    </w:rPr>
  </w:style>
  <w:style w:type="character" w:customStyle="1" w:styleId="414">
    <w:name w:val="未用 Char"/>
    <w:qFormat/>
    <w:uiPriority w:val="0"/>
    <w:rPr>
      <w:rFonts w:ascii="Arial" w:hAnsi="Arial" w:eastAsia="黑体"/>
      <w:kern w:val="2"/>
      <w:sz w:val="21"/>
      <w:szCs w:val="21"/>
      <w:lang w:val="en-US" w:eastAsia="zh-CN" w:bidi="ar-SA"/>
    </w:rPr>
  </w:style>
  <w:style w:type="character" w:customStyle="1" w:styleId="415">
    <w:name w:val="myp1111"/>
    <w:qFormat/>
    <w:uiPriority w:val="0"/>
    <w:rPr>
      <w:rFonts w:hint="default" w:ascii="ˎ̥" w:hAnsi="ˎ̥"/>
      <w:color w:val="000000"/>
      <w:sz w:val="20"/>
      <w:szCs w:val="20"/>
      <w:u w:val="none"/>
    </w:rPr>
  </w:style>
  <w:style w:type="character" w:customStyle="1" w:styleId="416">
    <w:name w:val="样式 标题 4h4H4Fab-4T5Ref Heading 1rh1Heading sqlsect 1.2.3.... Char"/>
    <w:link w:val="308"/>
    <w:qFormat/>
    <w:uiPriority w:val="0"/>
    <w:rPr>
      <w:rFonts w:ascii="微软雅黑" w:hAnsi="微软雅黑" w:eastAsia="微软雅黑"/>
      <w:b/>
      <w:bCs/>
      <w:kern w:val="2"/>
      <w:sz w:val="24"/>
      <w:szCs w:val="28"/>
    </w:rPr>
  </w:style>
  <w:style w:type="character" w:customStyle="1" w:styleId="417">
    <w:name w:val="h Char Char"/>
    <w:qFormat/>
    <w:uiPriority w:val="0"/>
    <w:rPr>
      <w:rFonts w:eastAsia="宋体"/>
      <w:kern w:val="2"/>
      <w:sz w:val="18"/>
      <w:lang w:val="en-US" w:eastAsia="zh-CN" w:bidi="ar-SA"/>
    </w:rPr>
  </w:style>
  <w:style w:type="character" w:customStyle="1" w:styleId="418">
    <w:name w:val="仿宋正文 Char"/>
    <w:link w:val="419"/>
    <w:qFormat/>
    <w:uiPriority w:val="0"/>
    <w:rPr>
      <w:rFonts w:ascii="仿宋_GB2312" w:eastAsia="仿宋_GB2312"/>
      <w:kern w:val="2"/>
      <w:sz w:val="24"/>
      <w:lang w:val="en-US" w:eastAsia="zh-CN" w:bidi="ar-SA"/>
    </w:rPr>
  </w:style>
  <w:style w:type="paragraph" w:customStyle="1" w:styleId="419">
    <w:name w:val="仿宋正文"/>
    <w:basedOn w:val="1"/>
    <w:link w:val="418"/>
    <w:qFormat/>
    <w:uiPriority w:val="0"/>
    <w:pPr>
      <w:adjustRightInd/>
      <w:spacing w:line="360" w:lineRule="auto"/>
      <w:ind w:firstLine="480" w:firstLineChars="200"/>
    </w:pPr>
    <w:rPr>
      <w:rFonts w:ascii="仿宋_GB2312" w:eastAsia="仿宋_GB2312"/>
      <w:sz w:val="24"/>
      <w:szCs w:val="20"/>
    </w:rPr>
  </w:style>
  <w:style w:type="character" w:customStyle="1" w:styleId="420">
    <w:name w:val="正文首行缩进 Char Char Char Char Char Char"/>
    <w:qFormat/>
    <w:uiPriority w:val="0"/>
    <w:rPr>
      <w:rFonts w:ascii="宋体" w:eastAsia="宋体"/>
      <w:kern w:val="2"/>
      <w:sz w:val="24"/>
      <w:lang w:val="zh-CN" w:bidi="ar-SA"/>
    </w:rPr>
  </w:style>
  <w:style w:type="character" w:customStyle="1" w:styleId="421">
    <w:name w:val="样式 宋体"/>
    <w:qFormat/>
    <w:uiPriority w:val="0"/>
    <w:rPr>
      <w:rFonts w:ascii="宋体" w:hAnsi="宋体"/>
      <w:sz w:val="24"/>
    </w:rPr>
  </w:style>
  <w:style w:type="character" w:customStyle="1" w:styleId="422">
    <w:name w:val="tw4winJump"/>
    <w:qFormat/>
    <w:uiPriority w:val="0"/>
    <w:rPr>
      <w:rFonts w:ascii="Courier New" w:hAnsi="Courier New" w:cs="Courier New"/>
      <w:color w:val="008080"/>
      <w:lang w:val="en-US" w:eastAsia="zh-CN"/>
    </w:rPr>
  </w:style>
  <w:style w:type="character" w:customStyle="1" w:styleId="423">
    <w:name w:val="标题 1 字符"/>
    <w:qFormat/>
    <w:uiPriority w:val="9"/>
    <w:rPr>
      <w:rFonts w:ascii="Arial" w:hAnsi="Arial" w:eastAsia="黑体" w:cs="Arial"/>
      <w:b/>
      <w:bCs/>
      <w:snapToGrid w:val="0"/>
      <w:kern w:val="44"/>
      <w:sz w:val="44"/>
      <w:szCs w:val="44"/>
    </w:rPr>
  </w:style>
  <w:style w:type="character" w:customStyle="1" w:styleId="424">
    <w:name w:val="style36"/>
    <w:basedOn w:val="72"/>
    <w:qFormat/>
    <w:uiPriority w:val="0"/>
    <w:rPr>
      <w:rFonts w:ascii="Arial" w:hAnsi="Arial" w:eastAsia="黑体" w:cs="Arial"/>
      <w:snapToGrid w:val="0"/>
      <w:kern w:val="0"/>
      <w:szCs w:val="21"/>
    </w:rPr>
  </w:style>
  <w:style w:type="character" w:customStyle="1" w:styleId="425">
    <w:name w:val="pt9"/>
    <w:qFormat/>
    <w:uiPriority w:val="0"/>
    <w:rPr>
      <w:rFonts w:ascii="仿宋_GB2312" w:eastAsia="微软雅黑"/>
      <w:b/>
      <w:kern w:val="2"/>
      <w:sz w:val="32"/>
      <w:szCs w:val="32"/>
      <w:lang w:val="en-US" w:eastAsia="zh-CN" w:bidi="ar-SA"/>
    </w:rPr>
  </w:style>
  <w:style w:type="character" w:customStyle="1" w:styleId="426">
    <w:name w:val="DO_NOT_TRANSLATE"/>
    <w:qFormat/>
    <w:uiPriority w:val="0"/>
    <w:rPr>
      <w:rFonts w:ascii="Courier New" w:hAnsi="Courier New" w:cs="Courier New"/>
      <w:color w:val="800000"/>
      <w:lang w:val="en-US" w:eastAsia="zh-CN"/>
    </w:rPr>
  </w:style>
  <w:style w:type="character" w:customStyle="1" w:styleId="427">
    <w:name w:val="标书1 Char1"/>
    <w:qFormat/>
    <w:uiPriority w:val="0"/>
    <w:rPr>
      <w:rFonts w:eastAsia="宋体"/>
      <w:b/>
      <w:bCs/>
      <w:kern w:val="44"/>
      <w:sz w:val="44"/>
      <w:szCs w:val="44"/>
      <w:lang w:val="en-US" w:eastAsia="zh-CN" w:bidi="ar-SA"/>
    </w:rPr>
  </w:style>
  <w:style w:type="character" w:customStyle="1" w:styleId="428">
    <w:name w:val="页脚 字符"/>
    <w:qFormat/>
    <w:uiPriority w:val="0"/>
    <w:rPr>
      <w:kern w:val="2"/>
      <w:sz w:val="18"/>
      <w:szCs w:val="18"/>
    </w:rPr>
  </w:style>
  <w:style w:type="character" w:customStyle="1" w:styleId="429">
    <w:name w:val="正文2 Char"/>
    <w:qFormat/>
    <w:uiPriority w:val="0"/>
    <w:rPr>
      <w:rFonts w:eastAsia="宋体"/>
      <w:kern w:val="2"/>
      <w:sz w:val="24"/>
      <w:lang w:val="en-US" w:eastAsia="zh-CN" w:bidi="ar-SA"/>
    </w:rPr>
  </w:style>
  <w:style w:type="character" w:customStyle="1" w:styleId="430">
    <w:name w:val="Char Char21"/>
    <w:qFormat/>
    <w:uiPriority w:val="6"/>
    <w:rPr>
      <w:rFonts w:ascii="宋体" w:hAnsi="宋体"/>
      <w:kern w:val="1"/>
      <w:sz w:val="24"/>
      <w:szCs w:val="21"/>
      <w:lang w:val="zh-CN"/>
    </w:rPr>
  </w:style>
  <w:style w:type="character" w:customStyle="1" w:styleId="431">
    <w:name w:val="样式 正文缩进 + 首行缩进:  2 字符 Char Char"/>
    <w:link w:val="432"/>
    <w:qFormat/>
    <w:uiPriority w:val="0"/>
    <w:rPr>
      <w:rFonts w:cs="宋体"/>
      <w:kern w:val="2"/>
      <w:sz w:val="24"/>
    </w:rPr>
  </w:style>
  <w:style w:type="paragraph" w:customStyle="1" w:styleId="432">
    <w:name w:val="样式 正文缩进 + 首行缩进:  2 字符"/>
    <w:basedOn w:val="5"/>
    <w:link w:val="431"/>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3">
    <w:name w:val="正文文本 字符"/>
    <w:link w:val="23"/>
    <w:qFormat/>
    <w:uiPriority w:val="0"/>
    <w:rPr>
      <w:rFonts w:ascii="宋体" w:hAnsi="Arial" w:eastAsia="宋体" w:cs="Arial"/>
      <w:snapToGrid w:val="0"/>
      <w:kern w:val="2"/>
      <w:sz w:val="24"/>
      <w:szCs w:val="21"/>
      <w:lang w:val="zh-CN" w:eastAsia="zh-CN" w:bidi="ar-SA"/>
    </w:rPr>
  </w:style>
  <w:style w:type="character" w:customStyle="1" w:styleId="434">
    <w:name w:val="gray6"/>
    <w:basedOn w:val="72"/>
    <w:qFormat/>
    <w:uiPriority w:val="0"/>
    <w:rPr>
      <w:rFonts w:ascii="Arial" w:hAnsi="Arial" w:eastAsia="黑体" w:cs="Arial"/>
      <w:snapToGrid w:val="0"/>
      <w:kern w:val="0"/>
      <w:szCs w:val="21"/>
    </w:rPr>
  </w:style>
  <w:style w:type="character" w:customStyle="1" w:styleId="435">
    <w:name w:val="hui"/>
    <w:basedOn w:val="72"/>
    <w:qFormat/>
    <w:uiPriority w:val="0"/>
    <w:rPr>
      <w:rFonts w:ascii="Arial" w:hAnsi="Arial" w:eastAsia="黑体" w:cs="Arial"/>
      <w:snapToGrid w:val="0"/>
      <w:kern w:val="0"/>
      <w:szCs w:val="21"/>
    </w:rPr>
  </w:style>
  <w:style w:type="character" w:customStyle="1" w:styleId="436">
    <w:name w:val="哈哈正文 Char Char"/>
    <w:qFormat/>
    <w:uiPriority w:val="0"/>
    <w:rPr>
      <w:rFonts w:ascii="宋体" w:hAnsi="宋体" w:eastAsia="宋体" w:cs="宋体"/>
      <w:kern w:val="2"/>
      <w:sz w:val="24"/>
      <w:lang w:val="en-US" w:eastAsia="zh-CN" w:bidi="ar-SA"/>
    </w:rPr>
  </w:style>
  <w:style w:type="paragraph" w:customStyle="1" w:styleId="437">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8">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9">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40">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41">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42">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43">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4">
    <w:name w:val="标题4_自定义"/>
    <w:basedOn w:val="6"/>
    <w:qFormat/>
    <w:uiPriority w:val="0"/>
    <w:pPr>
      <w:adjustRightInd/>
      <w:spacing w:before="0" w:after="0" w:line="360" w:lineRule="auto"/>
    </w:pPr>
    <w:rPr>
      <w:rFonts w:ascii="Verdana" w:eastAsia="Verdana"/>
      <w:sz w:val="21"/>
      <w:lang w:val="en-US"/>
    </w:rPr>
  </w:style>
  <w:style w:type="paragraph" w:customStyle="1" w:styleId="445">
    <w:name w:val="正文 内标 序号标"/>
    <w:basedOn w:val="446"/>
    <w:qFormat/>
    <w:uiPriority w:val="0"/>
    <w:pPr>
      <w:tabs>
        <w:tab w:val="left" w:pos="0"/>
      </w:tabs>
      <w:adjustRightInd/>
      <w:spacing w:before="0"/>
      <w:ind w:firstLine="482"/>
    </w:pPr>
    <w:rPr>
      <w:rFonts w:ascii="微软雅黑" w:hAnsi="微软雅黑"/>
      <w:sz w:val="24"/>
      <w:szCs w:val="24"/>
    </w:rPr>
  </w:style>
  <w:style w:type="paragraph" w:customStyle="1" w:styleId="446">
    <w:name w:val="My正文"/>
    <w:basedOn w:val="1"/>
    <w:qFormat/>
    <w:uiPriority w:val="0"/>
    <w:pPr>
      <w:spacing w:before="120" w:line="360" w:lineRule="auto"/>
      <w:ind w:firstLine="567"/>
    </w:pPr>
    <w:rPr>
      <w:rFonts w:ascii="Arial" w:hAnsi="Arial"/>
      <w:sz w:val="20"/>
      <w:szCs w:val="20"/>
    </w:rPr>
  </w:style>
  <w:style w:type="paragraph" w:customStyle="1" w:styleId="447">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8">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9">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50">
    <w:name w:val="修订2"/>
    <w:qFormat/>
    <w:uiPriority w:val="0"/>
    <w:rPr>
      <w:rFonts w:ascii="Times New Roman" w:hAnsi="Times New Roman" w:eastAsia="宋体" w:cs="Times New Roman"/>
      <w:kern w:val="2"/>
      <w:sz w:val="21"/>
      <w:lang w:val="en-US" w:eastAsia="zh-CN" w:bidi="ar-SA"/>
    </w:rPr>
  </w:style>
  <w:style w:type="paragraph" w:customStyle="1" w:styleId="451">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52">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3">
    <w:name w:val="文章标题"/>
    <w:next w:val="454"/>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454">
    <w:name w:val="封面公司名"/>
    <w:qFormat/>
    <w:uiPriority w:val="0"/>
    <w:pPr>
      <w:jc w:val="center"/>
    </w:pPr>
    <w:rPr>
      <w:rFonts w:ascii="Arial" w:hAnsi="Arial" w:eastAsia="楷体_GB2312" w:cs="宋体"/>
      <w:bCs/>
      <w:kern w:val="2"/>
      <w:sz w:val="28"/>
      <w:lang w:val="en-US" w:eastAsia="zh-CN" w:bidi="ar-SA"/>
    </w:rPr>
  </w:style>
  <w:style w:type="paragraph" w:customStyle="1" w:styleId="455">
    <w:name w:val="Char1 Char Char Char5"/>
    <w:basedOn w:val="1"/>
    <w:qFormat/>
    <w:uiPriority w:val="0"/>
    <w:pPr>
      <w:adjustRightInd/>
      <w:ind w:firstLine="200" w:firstLineChars="200"/>
    </w:pPr>
    <w:rPr>
      <w:rFonts w:ascii="Tahoma" w:hAnsi="Tahoma"/>
      <w:sz w:val="24"/>
      <w:szCs w:val="20"/>
    </w:rPr>
  </w:style>
  <w:style w:type="paragraph" w:customStyle="1" w:styleId="456">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7">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8">
    <w:name w:val="Char Char Char Char Char Char Char Char"/>
    <w:basedOn w:val="1"/>
    <w:qFormat/>
    <w:uiPriority w:val="0"/>
    <w:pPr>
      <w:tabs>
        <w:tab w:val="left" w:pos="360"/>
      </w:tabs>
    </w:pPr>
    <w:rPr>
      <w:sz w:val="24"/>
      <w:szCs w:val="20"/>
    </w:rPr>
  </w:style>
  <w:style w:type="paragraph" w:customStyle="1" w:styleId="459">
    <w:name w:val="Char Char11 Char Char Char"/>
    <w:basedOn w:val="1"/>
    <w:qFormat/>
    <w:uiPriority w:val="0"/>
    <w:pPr>
      <w:spacing w:line="360" w:lineRule="auto"/>
    </w:pPr>
    <w:rPr>
      <w:szCs w:val="20"/>
    </w:rPr>
  </w:style>
  <w:style w:type="paragraph" w:customStyle="1" w:styleId="460">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61">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62">
    <w:name w:val="样式3"/>
    <w:basedOn w:val="463"/>
    <w:qFormat/>
    <w:uiPriority w:val="0"/>
    <w:pPr>
      <w:tabs>
        <w:tab w:val="left" w:pos="2790"/>
        <w:tab w:val="left" w:pos="4230"/>
      </w:tabs>
      <w:spacing w:before="312" w:beforeLines="100"/>
      <w:jc w:val="left"/>
    </w:pPr>
  </w:style>
  <w:style w:type="paragraph" w:customStyle="1" w:styleId="463">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4">
    <w:name w:val="Char Char1 Char Char1 Char Char1"/>
    <w:basedOn w:val="1"/>
    <w:qFormat/>
    <w:uiPriority w:val="0"/>
    <w:pPr>
      <w:tabs>
        <w:tab w:val="left" w:pos="840"/>
      </w:tabs>
      <w:ind w:left="840" w:hanging="420"/>
    </w:pPr>
    <w:rPr>
      <w:rFonts w:ascii="Tahoma" w:hAnsi="Tahoma"/>
      <w:sz w:val="24"/>
    </w:rPr>
  </w:style>
  <w:style w:type="paragraph" w:customStyle="1" w:styleId="465">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6">
    <w:name w:val="标书标题2"/>
    <w:basedOn w:val="3"/>
    <w:qFormat/>
    <w:uiPriority w:val="0"/>
    <w:pPr>
      <w:keepLines w:val="0"/>
      <w:widowControl/>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467">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8">
    <w:name w:val="正文21"/>
    <w:basedOn w:val="1"/>
    <w:qFormat/>
    <w:uiPriority w:val="0"/>
    <w:pPr>
      <w:adjustRightInd/>
      <w:spacing w:before="156" w:line="360" w:lineRule="auto"/>
      <w:ind w:firstLine="510" w:firstLineChars="200"/>
    </w:pPr>
    <w:rPr>
      <w:sz w:val="24"/>
      <w:szCs w:val="20"/>
    </w:rPr>
  </w:style>
  <w:style w:type="paragraph" w:customStyle="1" w:styleId="469">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70">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71">
    <w:name w:val="Char1"/>
    <w:basedOn w:val="1"/>
    <w:qFormat/>
    <w:uiPriority w:val="0"/>
    <w:rPr>
      <w:rFonts w:ascii="仿宋_GB2312" w:eastAsia="仿宋_GB2312"/>
      <w:b/>
      <w:sz w:val="32"/>
      <w:szCs w:val="32"/>
    </w:rPr>
  </w:style>
  <w:style w:type="paragraph" w:customStyle="1" w:styleId="472">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3">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4">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5">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6">
    <w:name w:val="6级标题"/>
    <w:basedOn w:val="477"/>
    <w:qFormat/>
    <w:uiPriority w:val="0"/>
    <w:pPr>
      <w:keepNext/>
      <w:tabs>
        <w:tab w:val="left" w:pos="360"/>
      </w:tabs>
      <w:spacing w:before="0" w:after="0"/>
      <w:outlineLvl w:val="5"/>
    </w:pPr>
  </w:style>
  <w:style w:type="paragraph" w:customStyle="1" w:styleId="477">
    <w:name w:val="5级标题"/>
    <w:basedOn w:val="478"/>
    <w:qFormat/>
    <w:uiPriority w:val="0"/>
    <w:pPr>
      <w:keepLines w:val="0"/>
      <w:tabs>
        <w:tab w:val="left" w:pos="360"/>
      </w:tabs>
      <w:spacing w:before="10" w:beforeLines="10" w:after="10" w:afterLines="10"/>
      <w:outlineLvl w:val="4"/>
    </w:pPr>
    <w:rPr>
      <w:rFonts w:ascii="Times New Roman" w:hAnsi="Times New Roman" w:eastAsia="仿宋"/>
      <w:b/>
      <w:kern w:val="2"/>
      <w:szCs w:val="20"/>
      <w:lang w:eastAsia="zh-CN" w:bidi="ar-SA"/>
    </w:rPr>
  </w:style>
  <w:style w:type="paragraph" w:customStyle="1" w:styleId="478">
    <w:name w:val="4级标题"/>
    <w:basedOn w:val="261"/>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9">
    <w:name w:val="样式 正文文本缩进 + 段前: 2 字符"/>
    <w:basedOn w:val="1"/>
    <w:qFormat/>
    <w:uiPriority w:val="0"/>
    <w:pPr>
      <w:adjustRightInd/>
      <w:ind w:left="420" w:leftChars="200"/>
      <w:jc w:val="left"/>
    </w:pPr>
    <w:rPr>
      <w:sz w:val="28"/>
      <w:szCs w:val="20"/>
      <w:lang w:eastAsia="zh-TW"/>
    </w:rPr>
  </w:style>
  <w:style w:type="paragraph" w:customStyle="1" w:styleId="480">
    <w:name w:val="Char2 Char Char"/>
    <w:basedOn w:val="1"/>
    <w:qFormat/>
    <w:uiPriority w:val="0"/>
    <w:pPr>
      <w:adjustRightInd/>
    </w:pPr>
    <w:rPr>
      <w:rFonts w:ascii="Tahoma" w:hAnsi="Tahoma"/>
      <w:sz w:val="24"/>
      <w:szCs w:val="20"/>
    </w:rPr>
  </w:style>
  <w:style w:type="paragraph" w:customStyle="1" w:styleId="481">
    <w:name w:val="_Style 11"/>
    <w:basedOn w:val="1"/>
    <w:qFormat/>
    <w:uiPriority w:val="34"/>
    <w:pPr>
      <w:adjustRightInd/>
      <w:ind w:firstLine="420" w:firstLineChars="200"/>
    </w:pPr>
    <w:rPr>
      <w:rFonts w:eastAsia="仿宋_GB2312"/>
      <w:sz w:val="28"/>
    </w:rPr>
  </w:style>
  <w:style w:type="paragraph" w:customStyle="1" w:styleId="482">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3">
    <w:name w:val="Char Char Char"/>
    <w:basedOn w:val="1"/>
    <w:qFormat/>
    <w:uiPriority w:val="0"/>
    <w:rPr>
      <w:rFonts w:ascii="Tahoma" w:hAnsi="Tahoma"/>
      <w:sz w:val="24"/>
      <w:szCs w:val="20"/>
    </w:rPr>
  </w:style>
  <w:style w:type="paragraph" w:customStyle="1" w:styleId="484">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5">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6">
    <w:name w:val="无间隔2"/>
    <w:basedOn w:val="1"/>
    <w:link w:val="936"/>
    <w:qFormat/>
    <w:uiPriority w:val="99"/>
    <w:rPr>
      <w:szCs w:val="22"/>
    </w:rPr>
  </w:style>
  <w:style w:type="paragraph" w:customStyle="1" w:styleId="487">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8">
    <w:name w:val="Char Char Char Char Char Char Char Char Char Char Char Char1 Char1"/>
    <w:basedOn w:val="1"/>
    <w:qFormat/>
    <w:uiPriority w:val="6"/>
    <w:rPr>
      <w:rFonts w:ascii="Tahoma" w:hAnsi="Tahoma" w:cs="仿宋_GB2312"/>
      <w:sz w:val="24"/>
      <w:szCs w:val="20"/>
    </w:rPr>
  </w:style>
  <w:style w:type="paragraph" w:customStyle="1" w:styleId="489">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90">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91">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92">
    <w:name w:val="MM Topic 2"/>
    <w:basedOn w:val="3"/>
    <w:qFormat/>
    <w:uiPriority w:val="0"/>
    <w:pPr>
      <w:tabs>
        <w:tab w:val="left" w:pos="1260"/>
      </w:tabs>
      <w:ind w:left="1260" w:hanging="420"/>
    </w:pPr>
    <w:rPr>
      <w:rFonts w:ascii="Arial" w:hAnsi="Arial" w:eastAsia="黑体"/>
      <w:lang w:val="en-US"/>
    </w:rPr>
  </w:style>
  <w:style w:type="paragraph" w:customStyle="1" w:styleId="493">
    <w:name w:val="五级无标题条"/>
    <w:basedOn w:val="1"/>
    <w:qFormat/>
    <w:uiPriority w:val="0"/>
    <w:pPr>
      <w:adjustRightInd/>
    </w:pPr>
  </w:style>
  <w:style w:type="paragraph" w:customStyle="1" w:styleId="494">
    <w:name w:val="Char5"/>
    <w:basedOn w:val="1"/>
    <w:qFormat/>
    <w:uiPriority w:val="0"/>
    <w:rPr>
      <w:rFonts w:ascii="仿宋_GB2312" w:eastAsia="仿宋_GB2312"/>
      <w:b/>
      <w:sz w:val="32"/>
      <w:szCs w:val="32"/>
    </w:rPr>
  </w:style>
  <w:style w:type="paragraph" w:customStyle="1" w:styleId="495">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6">
    <w:name w:val="彩色列表 - 强调文字颜色 12"/>
    <w:basedOn w:val="1"/>
    <w:qFormat/>
    <w:uiPriority w:val="0"/>
    <w:pPr>
      <w:adjustRightInd/>
      <w:ind w:firstLine="420" w:firstLineChars="200"/>
    </w:pPr>
    <w:rPr>
      <w:rFonts w:ascii="Calibri" w:hAnsi="Calibri"/>
      <w:szCs w:val="22"/>
    </w:rPr>
  </w:style>
  <w:style w:type="paragraph" w:customStyle="1" w:styleId="497">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8">
    <w:name w:val="Char2"/>
    <w:basedOn w:val="1"/>
    <w:qFormat/>
    <w:uiPriority w:val="0"/>
    <w:rPr>
      <w:rFonts w:ascii="仿宋_GB2312" w:eastAsia="仿宋_GB2312"/>
      <w:b/>
      <w:sz w:val="32"/>
      <w:szCs w:val="32"/>
    </w:rPr>
  </w:style>
  <w:style w:type="paragraph" w:customStyle="1" w:styleId="499">
    <w:name w:val="数字标题3"/>
    <w:basedOn w:val="4"/>
    <w:next w:val="1"/>
    <w:qFormat/>
    <w:uiPriority w:val="0"/>
    <w:pPr>
      <w:spacing w:line="240" w:lineRule="auto"/>
    </w:pPr>
    <w:rPr>
      <w:sz w:val="28"/>
      <w:szCs w:val="28"/>
    </w:rPr>
  </w:style>
  <w:style w:type="paragraph" w:customStyle="1" w:styleId="500">
    <w:name w:val="FA正文"/>
    <w:basedOn w:val="1"/>
    <w:qFormat/>
    <w:uiPriority w:val="0"/>
    <w:pPr>
      <w:spacing w:line="360" w:lineRule="auto"/>
      <w:ind w:firstLine="480" w:firstLineChars="200"/>
    </w:pPr>
    <w:rPr>
      <w:rFonts w:hAnsi="宋体"/>
      <w:sz w:val="24"/>
      <w:szCs w:val="20"/>
    </w:rPr>
  </w:style>
  <w:style w:type="paragraph" w:customStyle="1" w:styleId="501">
    <w:name w:val="MM Topic 5"/>
    <w:basedOn w:val="7"/>
    <w:qFormat/>
    <w:uiPriority w:val="0"/>
    <w:pPr>
      <w:tabs>
        <w:tab w:val="left" w:pos="2520"/>
      </w:tabs>
      <w:adjustRightInd/>
      <w:ind w:left="2520" w:hanging="420"/>
    </w:pPr>
  </w:style>
  <w:style w:type="paragraph" w:customStyle="1" w:styleId="502">
    <w:name w:val="Char Char Char Char Char Char Char Char Char Char1"/>
    <w:basedOn w:val="1"/>
    <w:qFormat/>
    <w:uiPriority w:val="0"/>
    <w:rPr>
      <w:rFonts w:ascii="仿宋_GB2312" w:eastAsia="仿宋_GB2312"/>
      <w:b/>
      <w:sz w:val="32"/>
      <w:szCs w:val="32"/>
    </w:rPr>
  </w:style>
  <w:style w:type="paragraph" w:customStyle="1" w:styleId="503">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4">
    <w:name w:val="修订1"/>
    <w:qFormat/>
    <w:uiPriority w:val="3"/>
    <w:rPr>
      <w:rFonts w:ascii="Times New Roman" w:hAnsi="Times New Roman" w:eastAsia="宋体" w:cs="Times New Roman"/>
      <w:color w:val="000000"/>
      <w:kern w:val="1"/>
      <w:sz w:val="21"/>
      <w:lang w:val="en-US" w:eastAsia="zh-CN" w:bidi="ar-SA"/>
    </w:rPr>
  </w:style>
  <w:style w:type="paragraph" w:customStyle="1" w:styleId="505">
    <w:name w:val="Char2 Char Char Char"/>
    <w:basedOn w:val="1"/>
    <w:qFormat/>
    <w:uiPriority w:val="0"/>
    <w:rPr>
      <w:rFonts w:ascii="仿宋_GB2312" w:eastAsia="仿宋_GB2312"/>
      <w:b/>
      <w:sz w:val="32"/>
      <w:szCs w:val="32"/>
    </w:rPr>
  </w:style>
  <w:style w:type="paragraph" w:customStyle="1" w:styleId="506">
    <w:name w:val="Char2 Char Char Char1"/>
    <w:basedOn w:val="1"/>
    <w:qFormat/>
    <w:uiPriority w:val="6"/>
    <w:rPr>
      <w:rFonts w:ascii="仿宋_GB2312" w:eastAsia="仿宋_GB2312"/>
      <w:b/>
      <w:sz w:val="32"/>
      <w:szCs w:val="32"/>
    </w:rPr>
  </w:style>
  <w:style w:type="paragraph" w:customStyle="1" w:styleId="507">
    <w:name w:val="默认段落样式"/>
    <w:basedOn w:val="134"/>
    <w:qFormat/>
    <w:uiPriority w:val="0"/>
    <w:pPr>
      <w:spacing w:before="0"/>
      <w:ind w:firstLine="480"/>
      <w:outlineLvl w:val="2"/>
    </w:pPr>
    <w:rPr>
      <w:rFonts w:ascii="仿宋_GB2312" w:hAnsi="宋体" w:eastAsia="仿宋_GB2312"/>
      <w:color w:val="000000"/>
      <w:szCs w:val="24"/>
    </w:rPr>
  </w:style>
  <w:style w:type="paragraph" w:customStyle="1" w:styleId="508">
    <w:name w:val="图中文字"/>
    <w:basedOn w:val="1"/>
    <w:qFormat/>
    <w:uiPriority w:val="0"/>
    <w:pPr>
      <w:snapToGrid w:val="0"/>
      <w:spacing w:line="0" w:lineRule="atLeast"/>
      <w:ind w:firstLine="200" w:firstLineChars="200"/>
      <w:jc w:val="center"/>
    </w:pPr>
    <w:rPr>
      <w:sz w:val="24"/>
      <w:szCs w:val="20"/>
    </w:rPr>
  </w:style>
  <w:style w:type="paragraph" w:customStyle="1" w:styleId="509">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10">
    <w:name w:val="MM Topic 3"/>
    <w:basedOn w:val="4"/>
    <w:qFormat/>
    <w:uiPriority w:val="0"/>
    <w:pPr>
      <w:tabs>
        <w:tab w:val="left" w:pos="1680"/>
      </w:tabs>
      <w:adjustRightInd/>
      <w:ind w:left="1680" w:hanging="420"/>
    </w:pPr>
  </w:style>
  <w:style w:type="paragraph" w:customStyle="1" w:styleId="511">
    <w:name w:val="标准小四"/>
    <w:basedOn w:val="1"/>
    <w:qFormat/>
    <w:uiPriority w:val="0"/>
    <w:pPr>
      <w:spacing w:line="360" w:lineRule="auto"/>
      <w:ind w:firstLine="480" w:firstLineChars="200"/>
    </w:pPr>
    <w:rPr>
      <w:rFonts w:ascii="Arial" w:hAnsi="Arial"/>
      <w:sz w:val="24"/>
      <w:szCs w:val="21"/>
    </w:rPr>
  </w:style>
  <w:style w:type="paragraph" w:customStyle="1" w:styleId="512">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13">
    <w:name w:val="表格（小）"/>
    <w:basedOn w:val="1"/>
    <w:qFormat/>
    <w:uiPriority w:val="0"/>
    <w:pPr>
      <w:adjustRightInd/>
      <w:snapToGrid w:val="0"/>
      <w:spacing w:line="300" w:lineRule="auto"/>
    </w:pPr>
    <w:rPr>
      <w:rFonts w:eastAsia="仿宋"/>
      <w:szCs w:val="21"/>
    </w:rPr>
  </w:style>
  <w:style w:type="paragraph" w:customStyle="1" w:styleId="514">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5">
    <w:name w:val="Char2 Char Char1"/>
    <w:basedOn w:val="1"/>
    <w:qFormat/>
    <w:uiPriority w:val="6"/>
    <w:pPr>
      <w:adjustRightInd/>
    </w:pPr>
    <w:rPr>
      <w:rFonts w:ascii="Tahoma" w:hAnsi="Tahoma"/>
      <w:sz w:val="24"/>
      <w:szCs w:val="20"/>
    </w:rPr>
  </w:style>
  <w:style w:type="paragraph" w:customStyle="1" w:styleId="516">
    <w:name w:val="列出段落5"/>
    <w:basedOn w:val="1"/>
    <w:qFormat/>
    <w:uiPriority w:val="0"/>
    <w:pPr>
      <w:spacing w:line="360" w:lineRule="auto"/>
      <w:ind w:firstLine="200" w:firstLineChars="200"/>
    </w:pPr>
    <w:rPr>
      <w:rFonts w:eastAsia="楷体_GB2312" w:cs="Lucida Sans"/>
      <w:sz w:val="24"/>
    </w:rPr>
  </w:style>
  <w:style w:type="paragraph" w:customStyle="1" w:styleId="517">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8">
    <w:name w:val="表格文字"/>
    <w:basedOn w:val="1"/>
    <w:next w:val="23"/>
    <w:qFormat/>
    <w:uiPriority w:val="0"/>
    <w:pPr>
      <w:adjustRightInd/>
      <w:ind w:firstLine="200" w:firstLineChars="200"/>
    </w:pPr>
    <w:rPr>
      <w:rFonts w:ascii="Arial" w:hAnsi="Arial"/>
      <w:spacing w:val="-5"/>
      <w:kern w:val="0"/>
      <w:sz w:val="24"/>
      <w:szCs w:val="20"/>
    </w:rPr>
  </w:style>
  <w:style w:type="paragraph" w:customStyle="1" w:styleId="519">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20">
    <w:name w:val="TOC 标题111"/>
    <w:basedOn w:val="2"/>
    <w:next w:val="1"/>
    <w:unhideWhenUsed/>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21">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22">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3">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4">
    <w:name w:val="_Style 3"/>
    <w:basedOn w:val="1"/>
    <w:qFormat/>
    <w:uiPriority w:val="0"/>
    <w:pPr>
      <w:adjustRightInd/>
      <w:ind w:firstLine="420" w:firstLineChars="200"/>
    </w:pPr>
    <w:rPr>
      <w:rFonts w:eastAsia="仿宋_GB2312"/>
      <w:sz w:val="28"/>
    </w:rPr>
  </w:style>
  <w:style w:type="paragraph" w:customStyle="1" w:styleId="525">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6">
    <w:name w:val="Bulleting First Indent 1"/>
    <w:basedOn w:val="63"/>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7">
    <w:name w:val="左对齐表格文字"/>
    <w:basedOn w:val="1"/>
    <w:qFormat/>
    <w:uiPriority w:val="0"/>
    <w:pPr>
      <w:adjustRightInd/>
      <w:ind w:firstLine="200" w:firstLineChars="200"/>
      <w:jc w:val="right"/>
    </w:pPr>
  </w:style>
  <w:style w:type="paragraph" w:customStyle="1" w:styleId="528">
    <w:name w:val="Char Char11 Char Char Char Char Char Char Char Char Char"/>
    <w:basedOn w:val="1"/>
    <w:qFormat/>
    <w:uiPriority w:val="0"/>
    <w:pPr>
      <w:spacing w:line="360" w:lineRule="auto"/>
    </w:pPr>
    <w:rPr>
      <w:szCs w:val="20"/>
    </w:rPr>
  </w:style>
  <w:style w:type="paragraph" w:customStyle="1" w:styleId="529">
    <w:name w:val="正文1.25"/>
    <w:basedOn w:val="1"/>
    <w:qFormat/>
    <w:uiPriority w:val="0"/>
    <w:pPr>
      <w:adjustRightInd/>
      <w:spacing w:line="300" w:lineRule="auto"/>
      <w:ind w:firstLine="480" w:firstLineChars="200"/>
    </w:pPr>
    <w:rPr>
      <w:sz w:val="24"/>
      <w:szCs w:val="20"/>
    </w:rPr>
  </w:style>
  <w:style w:type="paragraph" w:customStyle="1" w:styleId="530">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31">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32">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3">
    <w:name w:val="Char Char1 Char Char Char1"/>
    <w:basedOn w:val="1"/>
    <w:qFormat/>
    <w:uiPriority w:val="6"/>
    <w:rPr>
      <w:rFonts w:ascii="仿宋_GB2312" w:eastAsia="仿宋_GB2312"/>
      <w:b/>
      <w:sz w:val="32"/>
      <w:szCs w:val="20"/>
    </w:rPr>
  </w:style>
  <w:style w:type="paragraph" w:customStyle="1" w:styleId="534">
    <w:name w:val="列出段落2"/>
    <w:basedOn w:val="1"/>
    <w:qFormat/>
    <w:uiPriority w:val="0"/>
    <w:pPr>
      <w:adjustRightInd/>
      <w:ind w:firstLine="420" w:firstLineChars="200"/>
    </w:pPr>
    <w:rPr>
      <w:rFonts w:ascii="宋体" w:hAnsi="宋体"/>
      <w:sz w:val="24"/>
    </w:rPr>
  </w:style>
  <w:style w:type="paragraph" w:customStyle="1" w:styleId="535">
    <w:name w:val="默认段落字体 Para Char Char Char Char Char Char Char"/>
    <w:basedOn w:val="1"/>
    <w:qFormat/>
    <w:uiPriority w:val="0"/>
    <w:rPr>
      <w:rFonts w:eastAsia="仿宋_GB2312"/>
      <w:sz w:val="28"/>
      <w:szCs w:val="20"/>
    </w:rPr>
  </w:style>
  <w:style w:type="paragraph" w:customStyle="1" w:styleId="536">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7">
    <w:name w:val="样式 标题 4PIM 4H4h4bulletblbbH41H42H43H44H45H46H47H48...1"/>
    <w:basedOn w:val="6"/>
    <w:qFormat/>
    <w:uiPriority w:val="0"/>
    <w:pPr>
      <w:widowControl/>
      <w:jc w:val="left"/>
    </w:pPr>
    <w:rPr>
      <w:rFonts w:cs="宋体"/>
      <w:sz w:val="24"/>
      <w:szCs w:val="20"/>
    </w:rPr>
  </w:style>
  <w:style w:type="paragraph" w:customStyle="1" w:styleId="538">
    <w:name w:val="彩色列表 - 强调文字颜色 11"/>
    <w:basedOn w:val="1"/>
    <w:qFormat/>
    <w:uiPriority w:val="0"/>
    <w:pPr>
      <w:adjustRightInd/>
      <w:ind w:firstLine="420" w:firstLineChars="200"/>
    </w:pPr>
    <w:rPr>
      <w:rFonts w:ascii="Calibri" w:hAnsi="Calibri"/>
      <w:szCs w:val="22"/>
    </w:rPr>
  </w:style>
  <w:style w:type="paragraph" w:customStyle="1" w:styleId="539">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540">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41">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42">
    <w:name w:val="Char Char Char1 Char1"/>
    <w:basedOn w:val="1"/>
    <w:qFormat/>
    <w:uiPriority w:val="6"/>
    <w:rPr>
      <w:szCs w:val="20"/>
    </w:rPr>
  </w:style>
  <w:style w:type="paragraph" w:customStyle="1" w:styleId="543">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4">
    <w:name w:val="样式 标题 2 + 宋体 左侧:  1.76 厘米 首行缩进:  0 厘米"/>
    <w:basedOn w:val="3"/>
    <w:qFormat/>
    <w:uiPriority w:val="0"/>
    <w:pPr>
      <w:tabs>
        <w:tab w:val="left" w:pos="0"/>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5">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6">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7">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8">
    <w:name w:val="CM14"/>
    <w:basedOn w:val="238"/>
    <w:next w:val="238"/>
    <w:qFormat/>
    <w:uiPriority w:val="0"/>
    <w:pPr>
      <w:spacing w:after="68"/>
    </w:pPr>
    <w:rPr>
      <w:rFonts w:ascii="FHLHE E+ Futura Bk" w:eastAsia="FHLHE E+ Futura Bk" w:cs="Times New Roman"/>
      <w:color w:val="auto"/>
    </w:rPr>
  </w:style>
  <w:style w:type="paragraph" w:customStyle="1" w:styleId="549">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50">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51">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52">
    <w:name w:val="正文文字 2"/>
    <w:basedOn w:val="238"/>
    <w:next w:val="238"/>
    <w:qFormat/>
    <w:uiPriority w:val="0"/>
    <w:rPr>
      <w:rFonts w:ascii="宋体" w:eastAsia="宋体" w:cs="Times New Roman"/>
      <w:color w:val="auto"/>
    </w:rPr>
  </w:style>
  <w:style w:type="paragraph" w:customStyle="1" w:styleId="553">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4">
    <w:name w:val="Char Char1 Char"/>
    <w:basedOn w:val="1"/>
    <w:qFormat/>
    <w:uiPriority w:val="0"/>
    <w:rPr>
      <w:rFonts w:ascii="仿宋_GB2312" w:eastAsia="仿宋_GB2312"/>
      <w:b/>
      <w:sz w:val="32"/>
      <w:szCs w:val="32"/>
    </w:rPr>
  </w:style>
  <w:style w:type="paragraph" w:customStyle="1" w:styleId="555">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6">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7">
    <w:name w:val="Char Char111"/>
    <w:basedOn w:val="1"/>
    <w:qFormat/>
    <w:uiPriority w:val="0"/>
    <w:pPr>
      <w:spacing w:line="360" w:lineRule="auto"/>
    </w:pPr>
    <w:rPr>
      <w:szCs w:val="20"/>
    </w:rPr>
  </w:style>
  <w:style w:type="paragraph" w:customStyle="1" w:styleId="558">
    <w:name w:val="Char"/>
    <w:basedOn w:val="1"/>
    <w:qFormat/>
    <w:uiPriority w:val="0"/>
    <w:rPr>
      <w:rFonts w:ascii="仿宋_GB2312" w:eastAsia="仿宋_GB2312"/>
      <w:b/>
      <w:sz w:val="32"/>
      <w:szCs w:val="32"/>
    </w:rPr>
  </w:style>
  <w:style w:type="paragraph" w:customStyle="1" w:styleId="559">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60">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61">
    <w:name w:val="Char Char Char1 Char"/>
    <w:basedOn w:val="1"/>
    <w:qFormat/>
    <w:uiPriority w:val="0"/>
    <w:rPr>
      <w:szCs w:val="20"/>
    </w:rPr>
  </w:style>
  <w:style w:type="paragraph" w:customStyle="1" w:styleId="562">
    <w:name w:val="正文标准"/>
    <w:basedOn w:val="1"/>
    <w:qFormat/>
    <w:uiPriority w:val="0"/>
    <w:pPr>
      <w:adjustRightInd/>
      <w:spacing w:line="360" w:lineRule="auto"/>
      <w:ind w:firstLine="200" w:firstLineChars="200"/>
    </w:pPr>
    <w:rPr>
      <w:rFonts w:ascii="宋体" w:hAnsi="Calibri"/>
      <w:sz w:val="24"/>
    </w:rPr>
  </w:style>
  <w:style w:type="paragraph" w:customStyle="1" w:styleId="563">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4">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5">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6">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567">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8">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9">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70">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1">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72">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3">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4">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5">
    <w:name w:val="Char Char Char Char Char Char Char Char Char Char"/>
    <w:basedOn w:val="1"/>
    <w:qFormat/>
    <w:uiPriority w:val="0"/>
    <w:rPr>
      <w:rFonts w:ascii="仿宋_GB2312" w:eastAsia="仿宋_GB2312"/>
      <w:b/>
      <w:sz w:val="32"/>
      <w:szCs w:val="32"/>
    </w:rPr>
  </w:style>
  <w:style w:type="paragraph" w:customStyle="1" w:styleId="576">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7">
    <w:name w:val="_正文段落"/>
    <w:basedOn w:val="1"/>
    <w:qFormat/>
    <w:uiPriority w:val="0"/>
    <w:pPr>
      <w:adjustRightInd/>
      <w:ind w:firstLine="560"/>
    </w:pPr>
    <w:rPr>
      <w:rFonts w:ascii="仿宋_GB2312" w:hAnsi="仿宋" w:eastAsia="仿宋_GB2312"/>
      <w:kern w:val="0"/>
      <w:sz w:val="28"/>
      <w:szCs w:val="28"/>
    </w:rPr>
  </w:style>
  <w:style w:type="paragraph" w:customStyle="1" w:styleId="578">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9">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80">
    <w:name w:val="正文（首行缩进）"/>
    <w:basedOn w:val="24"/>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81">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82">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3">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4">
    <w:name w:val="Char Char Char1 Char2"/>
    <w:basedOn w:val="1"/>
    <w:qFormat/>
    <w:uiPriority w:val="0"/>
    <w:rPr>
      <w:szCs w:val="20"/>
    </w:rPr>
  </w:style>
  <w:style w:type="paragraph" w:customStyle="1" w:styleId="585">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6">
    <w:name w:val="默认段落字体 Para Char"/>
    <w:basedOn w:val="1"/>
    <w:qFormat/>
    <w:uiPriority w:val="0"/>
    <w:rPr>
      <w:rFonts w:ascii="Tahoma" w:hAnsi="Tahoma"/>
      <w:sz w:val="24"/>
      <w:szCs w:val="20"/>
    </w:rPr>
  </w:style>
  <w:style w:type="paragraph" w:customStyle="1" w:styleId="587">
    <w:name w:val="标题五"/>
    <w:basedOn w:val="1"/>
    <w:qFormat/>
    <w:uiPriority w:val="0"/>
    <w:pPr>
      <w:adjustRightInd/>
      <w:spacing w:before="156" w:beforeLines="50" w:line="360" w:lineRule="auto"/>
    </w:pPr>
    <w:rPr>
      <w:b/>
      <w:sz w:val="24"/>
    </w:rPr>
  </w:style>
  <w:style w:type="paragraph" w:customStyle="1" w:styleId="588">
    <w:name w:val="Char Char1101"/>
    <w:basedOn w:val="1"/>
    <w:qFormat/>
    <w:uiPriority w:val="0"/>
    <w:pPr>
      <w:spacing w:line="360" w:lineRule="auto"/>
    </w:pPr>
    <w:rPr>
      <w:rFonts w:ascii="Tahoma" w:hAnsi="Tahoma"/>
      <w:sz w:val="24"/>
      <w:szCs w:val="20"/>
    </w:rPr>
  </w:style>
  <w:style w:type="paragraph" w:customStyle="1" w:styleId="589">
    <w:name w:val="Char Char Char Char Char Char Char Char1"/>
    <w:basedOn w:val="1"/>
    <w:qFormat/>
    <w:uiPriority w:val="0"/>
    <w:pPr>
      <w:tabs>
        <w:tab w:val="left" w:pos="360"/>
      </w:tabs>
    </w:pPr>
    <w:rPr>
      <w:sz w:val="24"/>
      <w:szCs w:val="20"/>
    </w:rPr>
  </w:style>
  <w:style w:type="paragraph" w:customStyle="1" w:styleId="590">
    <w:name w:val="Char Char Char 字元 字元"/>
    <w:basedOn w:val="1"/>
    <w:qFormat/>
    <w:uiPriority w:val="0"/>
    <w:pPr>
      <w:adjustRightInd/>
      <w:spacing w:line="360" w:lineRule="auto"/>
      <w:ind w:firstLine="200" w:firstLineChars="200"/>
    </w:pPr>
    <w:rPr>
      <w:szCs w:val="20"/>
    </w:rPr>
  </w:style>
  <w:style w:type="paragraph" w:customStyle="1" w:styleId="591">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2">
    <w:name w:val="Char Char Char Char Char Char Char"/>
    <w:basedOn w:val="1"/>
    <w:qFormat/>
    <w:uiPriority w:val="0"/>
    <w:rPr>
      <w:rFonts w:ascii="仿宋_GB2312" w:eastAsia="仿宋_GB2312"/>
      <w:b/>
      <w:sz w:val="32"/>
      <w:szCs w:val="32"/>
    </w:rPr>
  </w:style>
  <w:style w:type="paragraph" w:customStyle="1" w:styleId="593">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4">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5">
    <w:name w:val="样式 标题 22h2L1 Heading 2H2sect 1.2H21sect 1.21H22sect 1.2..."/>
    <w:basedOn w:val="3"/>
    <w:next w:val="1"/>
    <w:qFormat/>
    <w:uiPriority w:val="0"/>
    <w:p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596">
    <w:name w:val="样式6"/>
    <w:basedOn w:val="33"/>
    <w:qFormat/>
    <w:uiPriority w:val="0"/>
    <w:pPr>
      <w:spacing w:line="460" w:lineRule="exact"/>
      <w:outlineLvl w:val="2"/>
    </w:pPr>
    <w:rPr>
      <w:rFonts w:ascii="仿宋_GB2312" w:hAnsi="宋体" w:eastAsia="仿宋_GB2312"/>
      <w:b/>
      <w:bCs/>
      <w:sz w:val="24"/>
      <w:szCs w:val="24"/>
    </w:rPr>
  </w:style>
  <w:style w:type="paragraph" w:customStyle="1" w:styleId="597">
    <w:name w:val="批注框文本 Char Char"/>
    <w:basedOn w:val="1"/>
    <w:qFormat/>
    <w:uiPriority w:val="0"/>
    <w:pPr>
      <w:adjustRightInd/>
    </w:pPr>
    <w:rPr>
      <w:sz w:val="18"/>
      <w:szCs w:val="20"/>
    </w:rPr>
  </w:style>
  <w:style w:type="paragraph" w:customStyle="1" w:styleId="598">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9">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00">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601">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602">
    <w:name w:val="索引 11"/>
    <w:basedOn w:val="1"/>
    <w:next w:val="1"/>
    <w:qFormat/>
    <w:uiPriority w:val="99"/>
    <w:pPr>
      <w:adjustRightInd/>
      <w:spacing w:line="360" w:lineRule="auto"/>
    </w:pPr>
    <w:rPr>
      <w:rFonts w:ascii="仿宋_GB2312" w:eastAsia="仿宋_GB2312"/>
      <w:sz w:val="24"/>
      <w:szCs w:val="20"/>
    </w:rPr>
  </w:style>
  <w:style w:type="paragraph" w:customStyle="1" w:styleId="603">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4">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5">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6">
    <w:name w:val="文档正文"/>
    <w:basedOn w:val="1"/>
    <w:qFormat/>
    <w:uiPriority w:val="0"/>
    <w:pPr>
      <w:spacing w:line="480" w:lineRule="atLeast"/>
      <w:ind w:firstLine="567"/>
      <w:textAlignment w:val="baseline"/>
    </w:pPr>
    <w:rPr>
      <w:kern w:val="0"/>
      <w:sz w:val="24"/>
      <w:szCs w:val="20"/>
    </w:rPr>
  </w:style>
  <w:style w:type="paragraph" w:customStyle="1" w:styleId="607">
    <w:name w:val="正文文字表格居中"/>
    <w:basedOn w:val="1"/>
    <w:next w:val="56"/>
    <w:qFormat/>
    <w:uiPriority w:val="0"/>
    <w:pPr>
      <w:snapToGrid w:val="0"/>
      <w:spacing w:line="360" w:lineRule="auto"/>
    </w:pPr>
    <w:rPr>
      <w:rFonts w:ascii="宋体"/>
      <w:b/>
      <w:sz w:val="24"/>
      <w:szCs w:val="20"/>
    </w:rPr>
  </w:style>
  <w:style w:type="paragraph" w:customStyle="1" w:styleId="608">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609">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10">
    <w:name w:val="Plain Text1"/>
    <w:basedOn w:val="1"/>
    <w:qFormat/>
    <w:uiPriority w:val="7"/>
    <w:pPr>
      <w:adjustRightInd/>
    </w:pPr>
    <w:rPr>
      <w:rFonts w:ascii="宋体" w:hAnsi="Courier New"/>
    </w:rPr>
  </w:style>
  <w:style w:type="paragraph" w:customStyle="1" w:styleId="611">
    <w:name w:val="Char3"/>
    <w:basedOn w:val="1"/>
    <w:qFormat/>
    <w:uiPriority w:val="0"/>
    <w:pPr>
      <w:adjustRightInd/>
    </w:pPr>
    <w:rPr>
      <w:rFonts w:ascii="仿宋_GB2312" w:eastAsia="仿宋_GB2312"/>
      <w:b/>
      <w:sz w:val="32"/>
      <w:szCs w:val="32"/>
    </w:rPr>
  </w:style>
  <w:style w:type="paragraph" w:customStyle="1" w:styleId="612">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3">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4">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5">
    <w:name w:val="List Paragraph1"/>
    <w:basedOn w:val="1"/>
    <w:qFormat/>
    <w:uiPriority w:val="0"/>
    <w:pPr>
      <w:spacing w:line="360" w:lineRule="auto"/>
      <w:ind w:firstLine="200" w:firstLineChars="200"/>
    </w:pPr>
    <w:rPr>
      <w:rFonts w:eastAsia="楷体_GB2312" w:cs="Lucida Sans"/>
      <w:sz w:val="24"/>
    </w:rPr>
  </w:style>
  <w:style w:type="paragraph" w:customStyle="1" w:styleId="616">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7">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8">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9">
    <w:name w:val="Char3 Char Char Char"/>
    <w:basedOn w:val="1"/>
    <w:qFormat/>
    <w:uiPriority w:val="0"/>
    <w:pPr>
      <w:widowControl/>
      <w:adjustRightInd/>
      <w:spacing w:after="160" w:line="240" w:lineRule="exact"/>
      <w:jc w:val="left"/>
    </w:pPr>
    <w:rPr>
      <w:szCs w:val="20"/>
    </w:rPr>
  </w:style>
  <w:style w:type="paragraph" w:customStyle="1" w:styleId="620">
    <w:name w:val="表格标题2"/>
    <w:basedOn w:val="621"/>
    <w:qFormat/>
    <w:uiPriority w:val="0"/>
    <w:rPr>
      <w:b/>
    </w:rPr>
  </w:style>
  <w:style w:type="paragraph" w:customStyle="1" w:styleId="621">
    <w:name w:val="表格内文"/>
    <w:basedOn w:val="1"/>
    <w:qFormat/>
    <w:uiPriority w:val="0"/>
    <w:pPr>
      <w:adjustRightInd/>
      <w:spacing w:line="360" w:lineRule="auto"/>
    </w:pPr>
    <w:rPr>
      <w:rFonts w:ascii="宋体" w:hAnsi="宋体" w:cs="宋体"/>
      <w:color w:val="000000"/>
      <w:szCs w:val="20"/>
    </w:rPr>
  </w:style>
  <w:style w:type="paragraph" w:customStyle="1" w:styleId="622">
    <w:name w:val="Char Char Char Char Char Char Char Char Char Char2"/>
    <w:basedOn w:val="1"/>
    <w:qFormat/>
    <w:uiPriority w:val="0"/>
    <w:rPr>
      <w:rFonts w:ascii="仿宋_GB2312" w:eastAsia="仿宋_GB2312"/>
      <w:b/>
      <w:sz w:val="32"/>
      <w:szCs w:val="32"/>
    </w:rPr>
  </w:style>
  <w:style w:type="paragraph" w:customStyle="1" w:styleId="623">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4">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5">
    <w:name w:val="Char Char11 Char Char Char Char Char Char Char Char Char11"/>
    <w:basedOn w:val="1"/>
    <w:qFormat/>
    <w:uiPriority w:val="0"/>
    <w:pPr>
      <w:spacing w:line="360" w:lineRule="auto"/>
    </w:pPr>
    <w:rPr>
      <w:szCs w:val="20"/>
    </w:rPr>
  </w:style>
  <w:style w:type="paragraph" w:customStyle="1" w:styleId="626">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7">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8">
    <w:name w:val="MM Topic 1"/>
    <w:basedOn w:val="2"/>
    <w:qFormat/>
    <w:uiPriority w:val="0"/>
    <w:pPr>
      <w:tabs>
        <w:tab w:val="left" w:pos="840"/>
      </w:tabs>
      <w:adjustRightInd/>
      <w:ind w:left="840" w:hanging="420"/>
    </w:pPr>
  </w:style>
  <w:style w:type="paragraph" w:customStyle="1" w:styleId="629">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30">
    <w:name w:val="文本正文 Char"/>
    <w:basedOn w:val="1"/>
    <w:qFormat/>
    <w:uiPriority w:val="0"/>
    <w:pPr>
      <w:spacing w:line="360" w:lineRule="auto"/>
      <w:ind w:firstLine="200" w:firstLineChars="200"/>
    </w:pPr>
    <w:rPr>
      <w:kern w:val="0"/>
      <w:sz w:val="24"/>
      <w:szCs w:val="20"/>
    </w:rPr>
  </w:style>
  <w:style w:type="paragraph" w:customStyle="1" w:styleId="631">
    <w:name w:val="表格"/>
    <w:basedOn w:val="1"/>
    <w:qFormat/>
    <w:uiPriority w:val="0"/>
    <w:pPr>
      <w:snapToGrid w:val="0"/>
      <w:ind w:firstLine="42" w:firstLineChars="21"/>
    </w:pPr>
    <w:rPr>
      <w:rFonts w:ascii="宋体" w:hAnsi="宋体"/>
      <w:kern w:val="0"/>
      <w:sz w:val="20"/>
      <w:szCs w:val="20"/>
    </w:rPr>
  </w:style>
  <w:style w:type="paragraph" w:customStyle="1" w:styleId="632">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3">
    <w:name w:val="插图题注"/>
    <w:next w:val="1"/>
    <w:qFormat/>
    <w:uiPriority w:val="0"/>
    <w:pPr>
      <w:tabs>
        <w:tab w:val="left" w:pos="3780"/>
      </w:tabs>
      <w:spacing w:after="312" w:afterLines="100"/>
      <w:ind w:left="1089" w:hanging="369"/>
      <w:jc w:val="center"/>
    </w:pPr>
    <w:rPr>
      <w:rFonts w:ascii="Arial" w:hAnsi="Arial" w:eastAsia="宋体" w:cs="Times New Roman"/>
      <w:sz w:val="18"/>
      <w:szCs w:val="18"/>
      <w:lang w:val="en-US" w:eastAsia="zh-CN" w:bidi="ar-SA"/>
    </w:rPr>
  </w:style>
  <w:style w:type="paragraph" w:customStyle="1" w:styleId="634">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5">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6">
    <w:name w:val="EB_表格"/>
    <w:basedOn w:val="1"/>
    <w:qFormat/>
    <w:uiPriority w:val="0"/>
    <w:pPr>
      <w:adjustRightInd/>
      <w:spacing w:line="300" w:lineRule="auto"/>
      <w:jc w:val="center"/>
    </w:pPr>
  </w:style>
  <w:style w:type="paragraph" w:customStyle="1" w:styleId="637">
    <w:name w:val="_Style 6"/>
    <w:basedOn w:val="1"/>
    <w:qFormat/>
    <w:uiPriority w:val="34"/>
    <w:pPr>
      <w:adjustRightInd/>
      <w:ind w:firstLine="420" w:firstLineChars="200"/>
    </w:pPr>
    <w:rPr>
      <w:rFonts w:eastAsia="仿宋_GB2312"/>
      <w:sz w:val="28"/>
    </w:rPr>
  </w:style>
  <w:style w:type="paragraph" w:customStyle="1" w:styleId="638">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9">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40">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41">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42">
    <w:name w:val="正文表标题"/>
    <w:next w:val="643"/>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3">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4">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645">
    <w:name w:val="trademark"/>
    <w:qFormat/>
    <w:uiPriority w:val="0"/>
    <w:pPr>
      <w:spacing w:after="60"/>
    </w:pPr>
    <w:rPr>
      <w:rFonts w:ascii="Futura Bk" w:hAnsi="Futura Bk" w:eastAsia="宋体" w:cs="Times New Roman"/>
      <w:sz w:val="15"/>
      <w:lang w:val="en-US" w:eastAsia="en-US" w:bidi="ar-SA"/>
    </w:rPr>
  </w:style>
  <w:style w:type="paragraph" w:customStyle="1" w:styleId="646">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7">
    <w:name w:val="Char Char1 Char Char Char Char Char Char1"/>
    <w:basedOn w:val="1"/>
    <w:qFormat/>
    <w:uiPriority w:val="0"/>
    <w:rPr>
      <w:rFonts w:ascii="仿宋_GB2312" w:eastAsia="仿宋_GB2312"/>
      <w:b/>
      <w:sz w:val="32"/>
      <w:szCs w:val="20"/>
    </w:rPr>
  </w:style>
  <w:style w:type="paragraph" w:customStyle="1" w:styleId="648">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9">
    <w:name w:val="Char1 Char Char Char1"/>
    <w:basedOn w:val="1"/>
    <w:qFormat/>
    <w:uiPriority w:val="0"/>
    <w:pPr>
      <w:adjustRightInd/>
      <w:ind w:firstLine="200" w:firstLineChars="200"/>
    </w:pPr>
    <w:rPr>
      <w:rFonts w:ascii="Tahoma" w:hAnsi="Tahoma"/>
      <w:sz w:val="24"/>
      <w:szCs w:val="20"/>
    </w:rPr>
  </w:style>
  <w:style w:type="paragraph" w:customStyle="1" w:styleId="650">
    <w:name w:val="a1"/>
    <w:basedOn w:val="1"/>
    <w:qFormat/>
    <w:uiPriority w:val="0"/>
    <w:pPr>
      <w:widowControl/>
      <w:spacing w:line="300" w:lineRule="atLeast"/>
      <w:jc w:val="left"/>
    </w:pPr>
    <w:rPr>
      <w:rFonts w:ascii="宋体" w:hAnsi="宋体"/>
      <w:kern w:val="0"/>
      <w:sz w:val="18"/>
      <w:szCs w:val="20"/>
    </w:rPr>
  </w:style>
  <w:style w:type="paragraph" w:customStyle="1" w:styleId="651">
    <w:name w:val="样式7"/>
    <w:basedOn w:val="652"/>
    <w:next w:val="1"/>
    <w:qFormat/>
    <w:uiPriority w:val="0"/>
    <w:pPr>
      <w:spacing w:after="156" w:afterLines="50"/>
      <w:jc w:val="left"/>
      <w:outlineLvl w:val="3"/>
    </w:pPr>
    <w:rPr>
      <w:sz w:val="24"/>
      <w:szCs w:val="24"/>
    </w:rPr>
  </w:style>
  <w:style w:type="paragraph" w:customStyle="1" w:styleId="652">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3">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4">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5">
    <w:name w:val="样式 样式2 + 左侧:  1 字符 右侧:  1 字符"/>
    <w:basedOn w:val="463"/>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6">
    <w:name w:val="Char2 Char Char2"/>
    <w:basedOn w:val="1"/>
    <w:qFormat/>
    <w:uiPriority w:val="0"/>
    <w:pPr>
      <w:adjustRightInd/>
    </w:pPr>
    <w:rPr>
      <w:rFonts w:ascii="Tahoma" w:hAnsi="Tahoma"/>
      <w:sz w:val="24"/>
      <w:szCs w:val="20"/>
    </w:rPr>
  </w:style>
  <w:style w:type="paragraph" w:customStyle="1" w:styleId="657">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8">
    <w:name w:val="三级条标题"/>
    <w:basedOn w:val="659"/>
    <w:next w:val="643"/>
    <w:qFormat/>
    <w:uiPriority w:val="0"/>
    <w:pPr>
      <w:tabs>
        <w:tab w:val="left" w:pos="1260"/>
        <w:tab w:val="left" w:pos="1680"/>
        <w:tab w:val="left" w:pos="2100"/>
        <w:tab w:val="left" w:pos="2520"/>
      </w:tabs>
      <w:ind w:left="2520"/>
      <w:outlineLvl w:val="4"/>
    </w:pPr>
  </w:style>
  <w:style w:type="paragraph" w:customStyle="1" w:styleId="659">
    <w:name w:val="二级条标题"/>
    <w:basedOn w:val="660"/>
    <w:next w:val="643"/>
    <w:qFormat/>
    <w:uiPriority w:val="0"/>
    <w:pPr>
      <w:tabs>
        <w:tab w:val="left" w:pos="1260"/>
        <w:tab w:val="left" w:pos="1680"/>
        <w:tab w:val="left" w:pos="2100"/>
      </w:tabs>
      <w:ind w:left="0"/>
      <w:outlineLvl w:val="3"/>
    </w:pPr>
  </w:style>
  <w:style w:type="paragraph" w:customStyle="1" w:styleId="660">
    <w:name w:val="一级条标题"/>
    <w:basedOn w:val="661"/>
    <w:next w:val="643"/>
    <w:qFormat/>
    <w:uiPriority w:val="0"/>
    <w:pPr>
      <w:tabs>
        <w:tab w:val="left" w:pos="1260"/>
        <w:tab w:val="left" w:pos="1680"/>
      </w:tabs>
      <w:spacing w:before="0" w:beforeLines="0" w:after="0" w:afterLines="0"/>
      <w:ind w:left="1680"/>
      <w:outlineLvl w:val="2"/>
    </w:pPr>
  </w:style>
  <w:style w:type="paragraph" w:customStyle="1" w:styleId="661">
    <w:name w:val="章标题"/>
    <w:next w:val="643"/>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662">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3">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4">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5">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6">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7">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8">
    <w:name w:val="正文 项目2"/>
    <w:basedOn w:val="669"/>
    <w:qFormat/>
    <w:uiPriority w:val="0"/>
    <w:pPr>
      <w:tabs>
        <w:tab w:val="left" w:pos="840"/>
      </w:tabs>
      <w:spacing w:after="0"/>
      <w:ind w:left="900"/>
    </w:pPr>
  </w:style>
  <w:style w:type="paragraph" w:customStyle="1" w:styleId="669">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70">
    <w:name w:val="Body Text 2*"/>
    <w:basedOn w:val="1"/>
    <w:qFormat/>
    <w:uiPriority w:val="6"/>
    <w:pPr>
      <w:widowControl/>
      <w:adjustRightInd/>
      <w:ind w:left="720" w:hanging="720"/>
    </w:pPr>
    <w:rPr>
      <w:color w:val="000000"/>
      <w:kern w:val="0"/>
      <w:sz w:val="24"/>
      <w:szCs w:val="20"/>
      <w:lang w:val="en-GB"/>
    </w:rPr>
  </w:style>
  <w:style w:type="paragraph" w:customStyle="1" w:styleId="671">
    <w:name w:val="表1"/>
    <w:basedOn w:val="1"/>
    <w:qFormat/>
    <w:uiPriority w:val="0"/>
    <w:pPr>
      <w:tabs>
        <w:tab w:val="left" w:pos="703"/>
      </w:tabs>
      <w:adjustRightInd/>
      <w:spacing w:line="360" w:lineRule="auto"/>
      <w:ind w:left="703"/>
      <w:jc w:val="center"/>
    </w:pPr>
  </w:style>
  <w:style w:type="paragraph" w:customStyle="1" w:styleId="672">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3">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4">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675">
    <w:name w:val="2级标题"/>
    <w:basedOn w:val="676"/>
    <w:qFormat/>
    <w:uiPriority w:val="0"/>
    <w:pPr>
      <w:jc w:val="left"/>
      <w:outlineLvl w:val="1"/>
    </w:pPr>
    <w:rPr>
      <w:rFonts w:ascii="Times New Roman" w:hAnsi="Times New Roman" w:eastAsia="仿宋"/>
      <w:sz w:val="30"/>
    </w:rPr>
  </w:style>
  <w:style w:type="paragraph" w:customStyle="1" w:styleId="676">
    <w:name w:val="1级标题"/>
    <w:basedOn w:val="1"/>
    <w:qFormat/>
    <w:uiPriority w:val="0"/>
    <w:pPr>
      <w:adjustRightInd/>
      <w:spacing w:before="31" w:beforeLines="10" w:after="31" w:afterLines="10" w:line="360" w:lineRule="auto"/>
      <w:jc w:val="center"/>
      <w:outlineLvl w:val="0"/>
    </w:pPr>
    <w:rPr>
      <w:rFonts w:ascii="Calibri" w:hAnsi="Calibri"/>
      <w:b/>
      <w:sz w:val="44"/>
      <w:szCs w:val="22"/>
    </w:rPr>
  </w:style>
  <w:style w:type="paragraph" w:customStyle="1" w:styleId="677">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8">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9">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80">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81">
    <w:name w:val="bullet"/>
    <w:basedOn w:val="1"/>
    <w:qFormat/>
    <w:uiPriority w:val="0"/>
    <w:pPr>
      <w:tabs>
        <w:tab w:val="left" w:pos="840"/>
      </w:tabs>
      <w:adjustRightInd/>
      <w:ind w:left="840" w:hanging="420"/>
    </w:pPr>
  </w:style>
  <w:style w:type="paragraph" w:customStyle="1" w:styleId="682">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3">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4">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5">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6">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7">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8">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9">
    <w:name w:val="MM Topic 4"/>
    <w:basedOn w:val="6"/>
    <w:qFormat/>
    <w:uiPriority w:val="0"/>
    <w:pPr>
      <w:tabs>
        <w:tab w:val="left" w:pos="2100"/>
      </w:tabs>
      <w:adjustRightInd/>
      <w:ind w:left="2100" w:hanging="420"/>
    </w:pPr>
    <w:rPr>
      <w:lang w:val="en-US"/>
    </w:rPr>
  </w:style>
  <w:style w:type="paragraph" w:customStyle="1" w:styleId="690">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691">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92">
    <w:name w:val="Char Char11 Char Char Char Char Char Char Char Char Char1"/>
    <w:basedOn w:val="1"/>
    <w:qFormat/>
    <w:uiPriority w:val="6"/>
    <w:pPr>
      <w:spacing w:line="360" w:lineRule="auto"/>
    </w:pPr>
    <w:rPr>
      <w:szCs w:val="20"/>
    </w:rPr>
  </w:style>
  <w:style w:type="paragraph" w:customStyle="1" w:styleId="693">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4">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5">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6">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7">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8">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9">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700">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01">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702">
    <w:name w:val="单元格居中"/>
    <w:basedOn w:val="1"/>
    <w:qFormat/>
    <w:uiPriority w:val="0"/>
    <w:pPr>
      <w:adjustRightInd/>
      <w:spacing w:line="360" w:lineRule="auto"/>
      <w:jc w:val="center"/>
    </w:pPr>
    <w:rPr>
      <w:sz w:val="24"/>
    </w:rPr>
  </w:style>
  <w:style w:type="paragraph" w:customStyle="1" w:styleId="703">
    <w:name w:val="正文3"/>
    <w:basedOn w:val="1"/>
    <w:next w:val="518"/>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704">
    <w:name w:val="Char Char Char Char Char Char Char1"/>
    <w:basedOn w:val="1"/>
    <w:qFormat/>
    <w:uiPriority w:val="6"/>
    <w:rPr>
      <w:rFonts w:ascii="仿宋_GB2312" w:eastAsia="仿宋_GB2312"/>
      <w:b/>
      <w:sz w:val="32"/>
      <w:szCs w:val="32"/>
    </w:rPr>
  </w:style>
  <w:style w:type="paragraph" w:customStyle="1" w:styleId="705">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6">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7">
    <w:name w:val="Char3 Char Char Char11"/>
    <w:basedOn w:val="1"/>
    <w:qFormat/>
    <w:uiPriority w:val="0"/>
    <w:pPr>
      <w:widowControl/>
      <w:adjustRightInd/>
      <w:spacing w:after="160" w:line="240" w:lineRule="exact"/>
      <w:jc w:val="left"/>
    </w:pPr>
    <w:rPr>
      <w:szCs w:val="20"/>
    </w:rPr>
  </w:style>
  <w:style w:type="paragraph" w:customStyle="1" w:styleId="708">
    <w:name w:val="Char Char1121"/>
    <w:basedOn w:val="1"/>
    <w:qFormat/>
    <w:uiPriority w:val="0"/>
    <w:pPr>
      <w:spacing w:line="360" w:lineRule="auto"/>
    </w:pPr>
    <w:rPr>
      <w:szCs w:val="20"/>
    </w:rPr>
  </w:style>
  <w:style w:type="paragraph" w:customStyle="1" w:styleId="709">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10">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11">
    <w:name w:val="Normal0"/>
    <w:qFormat/>
    <w:uiPriority w:val="0"/>
    <w:rPr>
      <w:rFonts w:ascii="Times New Roman" w:hAnsi="Times New Roman" w:eastAsia="宋体" w:cs="Times New Roman"/>
      <w:lang w:val="en-US" w:eastAsia="en-US" w:bidi="ar-SA"/>
    </w:rPr>
  </w:style>
  <w:style w:type="paragraph" w:customStyle="1" w:styleId="712">
    <w:name w:val="带编号样式"/>
    <w:basedOn w:val="630"/>
    <w:qFormat/>
    <w:uiPriority w:val="0"/>
    <w:pPr>
      <w:tabs>
        <w:tab w:val="left" w:pos="840"/>
      </w:tabs>
      <w:snapToGrid w:val="0"/>
      <w:ind w:left="840" w:hanging="420" w:firstLineChars="0"/>
    </w:pPr>
    <w:rPr>
      <w:rFonts w:ascii="仿宋_GB2312" w:eastAsia="仿宋_GB2312"/>
      <w:color w:val="000000"/>
    </w:rPr>
  </w:style>
  <w:style w:type="paragraph" w:customStyle="1" w:styleId="713">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4">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5">
    <w:name w:val="封面"/>
    <w:basedOn w:val="1"/>
    <w:qFormat/>
    <w:uiPriority w:val="0"/>
    <w:pPr>
      <w:spacing w:line="360" w:lineRule="atLeast"/>
      <w:jc w:val="right"/>
      <w:textAlignment w:val="baseline"/>
    </w:pPr>
    <w:rPr>
      <w:rFonts w:ascii="Symbol" w:hAnsi="Symbol"/>
      <w:kern w:val="0"/>
      <w:szCs w:val="20"/>
    </w:rPr>
  </w:style>
  <w:style w:type="paragraph" w:customStyle="1" w:styleId="716">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7">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8">
    <w:name w:val="默认段落字体 Para Char Char Char1 Char"/>
    <w:basedOn w:val="1"/>
    <w:qFormat/>
    <w:uiPriority w:val="0"/>
    <w:pPr>
      <w:spacing w:line="240" w:lineRule="atLeast"/>
      <w:ind w:left="420" w:firstLine="420"/>
    </w:pPr>
    <w:rPr>
      <w:sz w:val="24"/>
    </w:rPr>
  </w:style>
  <w:style w:type="paragraph" w:customStyle="1" w:styleId="719">
    <w:name w:val="WW-正文文字缩进 2"/>
    <w:basedOn w:val="1"/>
    <w:qFormat/>
    <w:uiPriority w:val="0"/>
    <w:pPr>
      <w:suppressAutoHyphens/>
      <w:adjustRightInd/>
      <w:ind w:firstLine="420"/>
    </w:pPr>
    <w:rPr>
      <w:kern w:val="1"/>
      <w:szCs w:val="20"/>
    </w:rPr>
  </w:style>
  <w:style w:type="paragraph" w:customStyle="1" w:styleId="720">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21">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22">
    <w:name w:val="有符号正文"/>
    <w:basedOn w:val="1"/>
    <w:qFormat/>
    <w:uiPriority w:val="0"/>
    <w:pPr>
      <w:adjustRightInd/>
      <w:spacing w:line="400" w:lineRule="exact"/>
      <w:ind w:firstLine="200" w:firstLineChars="200"/>
    </w:pPr>
    <w:rPr>
      <w:rFonts w:ascii="Arial" w:hAnsi="Arial"/>
    </w:rPr>
  </w:style>
  <w:style w:type="paragraph" w:customStyle="1" w:styleId="723">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4">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5">
    <w:name w:val="4"/>
    <w:basedOn w:val="1"/>
    <w:next w:val="37"/>
    <w:qFormat/>
    <w:uiPriority w:val="0"/>
    <w:pPr>
      <w:spacing w:after="120" w:line="480" w:lineRule="auto"/>
      <w:ind w:left="420" w:leftChars="200"/>
    </w:pPr>
    <w:rPr>
      <w:sz w:val="24"/>
      <w:szCs w:val="20"/>
    </w:rPr>
  </w:style>
  <w:style w:type="paragraph" w:customStyle="1" w:styleId="726">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7">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8">
    <w:name w:val="样式 标题 3H3 + 两端对齐"/>
    <w:basedOn w:val="4"/>
    <w:qFormat/>
    <w:uiPriority w:val="0"/>
    <w:pPr>
      <w:keepLines w:val="0"/>
      <w:spacing w:before="0" w:after="0" w:line="240" w:lineRule="auto"/>
      <w:jc w:val="left"/>
    </w:pPr>
    <w:rPr>
      <w:rFonts w:cs="宋体"/>
      <w:sz w:val="21"/>
      <w:szCs w:val="20"/>
    </w:rPr>
  </w:style>
  <w:style w:type="paragraph" w:customStyle="1" w:styleId="729">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30">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31">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32">
    <w:name w:val="表格 表头"/>
    <w:basedOn w:val="1"/>
    <w:qFormat/>
    <w:uiPriority w:val="0"/>
    <w:pPr>
      <w:adjustRightInd/>
      <w:spacing w:before="50" w:beforeLines="50" w:after="50" w:afterLines="50" w:line="360" w:lineRule="auto"/>
      <w:jc w:val="center"/>
    </w:pPr>
    <w:rPr>
      <w:rFonts w:ascii="微软雅黑" w:hAnsi="Calibri" w:eastAsia="微软雅黑"/>
      <w:b/>
      <w:sz w:val="28"/>
      <w:szCs w:val="20"/>
    </w:rPr>
  </w:style>
  <w:style w:type="paragraph" w:customStyle="1" w:styleId="733">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4">
    <w:name w:val="Char Char1 Char Char Char"/>
    <w:basedOn w:val="1"/>
    <w:qFormat/>
    <w:uiPriority w:val="0"/>
    <w:rPr>
      <w:rFonts w:ascii="仿宋_GB2312" w:eastAsia="仿宋_GB2312"/>
      <w:b/>
      <w:sz w:val="32"/>
      <w:szCs w:val="20"/>
    </w:rPr>
  </w:style>
  <w:style w:type="paragraph" w:customStyle="1" w:styleId="735">
    <w:name w:val="表格题注"/>
    <w:next w:val="1"/>
    <w:qFormat/>
    <w:uiPriority w:val="0"/>
    <w:pPr>
      <w:keepLines/>
      <w:tabs>
        <w:tab w:val="left" w:pos="4200"/>
      </w:tabs>
      <w:spacing w:before="312" w:beforeLines="100"/>
      <w:ind w:left="1089" w:hanging="369"/>
      <w:jc w:val="center"/>
    </w:pPr>
    <w:rPr>
      <w:rFonts w:ascii="Arial" w:hAnsi="Arial" w:eastAsia="宋体" w:cs="Times New Roman"/>
      <w:sz w:val="18"/>
      <w:szCs w:val="18"/>
      <w:lang w:val="en-US" w:eastAsia="zh-CN" w:bidi="ar-SA"/>
    </w:rPr>
  </w:style>
  <w:style w:type="paragraph" w:customStyle="1" w:styleId="736">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7">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8">
    <w:name w:val="Char Char1 Char Char Char2"/>
    <w:basedOn w:val="1"/>
    <w:qFormat/>
    <w:uiPriority w:val="0"/>
    <w:rPr>
      <w:rFonts w:ascii="仿宋_GB2312" w:eastAsia="仿宋_GB2312"/>
      <w:b/>
      <w:sz w:val="32"/>
      <w:szCs w:val="32"/>
    </w:rPr>
  </w:style>
  <w:style w:type="paragraph" w:customStyle="1" w:styleId="739">
    <w:name w:val="Char3 Char Char Char1"/>
    <w:basedOn w:val="1"/>
    <w:qFormat/>
    <w:uiPriority w:val="6"/>
    <w:pPr>
      <w:widowControl/>
      <w:adjustRightInd/>
      <w:spacing w:after="160" w:line="240" w:lineRule="exact"/>
      <w:jc w:val="left"/>
    </w:pPr>
    <w:rPr>
      <w:szCs w:val="20"/>
    </w:rPr>
  </w:style>
  <w:style w:type="paragraph" w:customStyle="1" w:styleId="740">
    <w:name w:val="Char1 Char Char Char21"/>
    <w:basedOn w:val="1"/>
    <w:qFormat/>
    <w:uiPriority w:val="0"/>
    <w:rPr>
      <w:rFonts w:ascii="Tahoma" w:hAnsi="Tahoma"/>
      <w:sz w:val="24"/>
      <w:szCs w:val="20"/>
    </w:rPr>
  </w:style>
  <w:style w:type="paragraph" w:customStyle="1" w:styleId="741">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42">
    <w:name w:val="正文（标题三）"/>
    <w:basedOn w:val="1"/>
    <w:qFormat/>
    <w:uiPriority w:val="0"/>
    <w:pPr>
      <w:spacing w:line="360" w:lineRule="auto"/>
      <w:ind w:firstLine="200" w:firstLineChars="200"/>
    </w:pPr>
    <w:rPr>
      <w:sz w:val="24"/>
    </w:rPr>
  </w:style>
  <w:style w:type="paragraph" w:customStyle="1" w:styleId="743">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4">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5">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6">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7">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8">
    <w:name w:val="Char1 Char Char Char4"/>
    <w:basedOn w:val="1"/>
    <w:qFormat/>
    <w:uiPriority w:val="0"/>
    <w:pPr>
      <w:adjustRightInd/>
      <w:ind w:firstLine="200" w:firstLineChars="200"/>
    </w:pPr>
    <w:rPr>
      <w:rFonts w:ascii="Tahoma" w:hAnsi="Tahoma"/>
      <w:sz w:val="24"/>
      <w:szCs w:val="20"/>
    </w:rPr>
  </w:style>
  <w:style w:type="paragraph" w:customStyle="1" w:styleId="749">
    <w:name w:val="_标题2"/>
    <w:basedOn w:val="716"/>
    <w:next w:val="716"/>
    <w:qFormat/>
    <w:uiPriority w:val="0"/>
    <w:pPr>
      <w:widowControl w:val="0"/>
      <w:tabs>
        <w:tab w:val="left" w:pos="480"/>
      </w:tabs>
      <w:spacing w:before="50" w:beforeLines="50" w:after="50" w:afterLines="50"/>
      <w:ind w:left="50" w:leftChars="50" w:hanging="420" w:firstLineChars="0"/>
      <w:outlineLvl w:val="1"/>
    </w:pPr>
    <w:rPr>
      <w:b/>
      <w:sz w:val="36"/>
    </w:rPr>
  </w:style>
  <w:style w:type="paragraph" w:customStyle="1" w:styleId="750">
    <w:name w:val="样式1 + (中宋体"/>
    <w:basedOn w:val="727"/>
    <w:qFormat/>
    <w:uiPriority w:val="0"/>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751">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52">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3">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4">
    <w:name w:val="四号　首行缩进"/>
    <w:basedOn w:val="1"/>
    <w:qFormat/>
    <w:uiPriority w:val="0"/>
    <w:pPr>
      <w:adjustRightInd/>
      <w:spacing w:line="360" w:lineRule="auto"/>
    </w:pPr>
    <w:rPr>
      <w:rFonts w:ascii="宋体" w:hAnsi="宋体"/>
      <w:szCs w:val="20"/>
    </w:rPr>
  </w:style>
  <w:style w:type="paragraph" w:customStyle="1" w:styleId="755">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6">
    <w:name w:val="Char Char Char Char Char Char Char Char Char Char Char1 Char"/>
    <w:basedOn w:val="1"/>
    <w:qFormat/>
    <w:uiPriority w:val="0"/>
    <w:pPr>
      <w:adjustRightInd/>
    </w:pPr>
    <w:rPr>
      <w:rFonts w:ascii="Tahoma" w:hAnsi="Tahoma"/>
      <w:sz w:val="24"/>
    </w:rPr>
  </w:style>
  <w:style w:type="paragraph" w:customStyle="1" w:styleId="757">
    <w:name w:val="Char Char Char Char11"/>
    <w:basedOn w:val="1"/>
    <w:qFormat/>
    <w:uiPriority w:val="0"/>
    <w:rPr>
      <w:rFonts w:ascii="Tahoma" w:hAnsi="Tahoma"/>
      <w:sz w:val="24"/>
      <w:szCs w:val="20"/>
    </w:rPr>
  </w:style>
  <w:style w:type="paragraph" w:customStyle="1" w:styleId="758">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9">
    <w:name w:val="Char Char Char Char"/>
    <w:basedOn w:val="1"/>
    <w:qFormat/>
    <w:uiPriority w:val="0"/>
    <w:rPr>
      <w:rFonts w:ascii="Tahoma" w:hAnsi="Tahoma"/>
      <w:sz w:val="24"/>
      <w:szCs w:val="20"/>
    </w:rPr>
  </w:style>
  <w:style w:type="paragraph" w:customStyle="1" w:styleId="760">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61">
    <w:name w:val="Char19"/>
    <w:basedOn w:val="1"/>
    <w:qFormat/>
    <w:uiPriority w:val="0"/>
    <w:pPr>
      <w:adjustRightInd/>
    </w:pPr>
    <w:rPr>
      <w:szCs w:val="20"/>
    </w:rPr>
  </w:style>
  <w:style w:type="paragraph" w:customStyle="1" w:styleId="762">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3">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764">
    <w:name w:val="_Style 5"/>
    <w:basedOn w:val="1"/>
    <w:qFormat/>
    <w:uiPriority w:val="0"/>
    <w:pPr>
      <w:adjustRightInd/>
      <w:ind w:firstLine="420" w:firstLineChars="200"/>
    </w:pPr>
    <w:rPr>
      <w:rFonts w:eastAsia="仿宋_GB2312"/>
      <w:sz w:val="28"/>
    </w:rPr>
  </w:style>
  <w:style w:type="paragraph" w:customStyle="1" w:styleId="765">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6">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7">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8">
    <w:name w:val="标书表格字体格式"/>
    <w:next w:val="762"/>
    <w:qFormat/>
    <w:uiPriority w:val="0"/>
    <w:rPr>
      <w:rFonts w:ascii="Times New Roman" w:hAnsi="Times New Roman" w:eastAsia="宋体" w:cs="Times New Roman"/>
      <w:kern w:val="2"/>
      <w:sz w:val="21"/>
      <w:szCs w:val="24"/>
      <w:lang w:val="en-US" w:eastAsia="zh-CN" w:bidi="ar-SA"/>
    </w:rPr>
  </w:style>
  <w:style w:type="paragraph" w:customStyle="1" w:styleId="769">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70">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71">
    <w:name w:val="修订3"/>
    <w:qFormat/>
    <w:uiPriority w:val="0"/>
    <w:rPr>
      <w:rFonts w:ascii="Times New Roman" w:hAnsi="Times New Roman" w:eastAsia="宋体" w:cs="Times New Roman"/>
      <w:kern w:val="2"/>
      <w:sz w:val="21"/>
      <w:lang w:val="en-US" w:eastAsia="zh-CN" w:bidi="ar-SA"/>
    </w:rPr>
  </w:style>
  <w:style w:type="paragraph" w:customStyle="1" w:styleId="772">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3">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4">
    <w:name w:val="表文字"/>
    <w:qFormat/>
    <w:uiPriority w:val="0"/>
    <w:rPr>
      <w:rFonts w:ascii="宋体" w:hAnsi="Times New Roman" w:eastAsia="宋体" w:cs="Times New Roman"/>
      <w:kern w:val="2"/>
      <w:lang w:val="en-US" w:eastAsia="zh-CN" w:bidi="ar-SA"/>
    </w:rPr>
  </w:style>
  <w:style w:type="paragraph" w:customStyle="1" w:styleId="775">
    <w:name w:val="MM Title"/>
    <w:basedOn w:val="61"/>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6">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7">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8">
    <w:name w:val="Char Char Char Char Char Char Char Char2"/>
    <w:basedOn w:val="1"/>
    <w:qFormat/>
    <w:uiPriority w:val="0"/>
    <w:pPr>
      <w:tabs>
        <w:tab w:val="left" w:pos="360"/>
      </w:tabs>
    </w:pPr>
    <w:rPr>
      <w:sz w:val="24"/>
      <w:szCs w:val="20"/>
    </w:rPr>
  </w:style>
  <w:style w:type="paragraph" w:customStyle="1" w:styleId="779">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80">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81">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82">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3">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4">
    <w:name w:val="正文－恩普"/>
    <w:basedOn w:val="5"/>
    <w:qFormat/>
    <w:uiPriority w:val="0"/>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785">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6">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787">
    <w:name w:val="p0"/>
    <w:basedOn w:val="1"/>
    <w:qFormat/>
    <w:uiPriority w:val="0"/>
    <w:pPr>
      <w:widowControl/>
      <w:adjustRightInd/>
    </w:pPr>
    <w:rPr>
      <w:kern w:val="0"/>
      <w:szCs w:val="21"/>
    </w:rPr>
  </w:style>
  <w:style w:type="paragraph" w:customStyle="1" w:styleId="788">
    <w:name w:val="Char6"/>
    <w:basedOn w:val="1"/>
    <w:qFormat/>
    <w:uiPriority w:val="0"/>
    <w:rPr>
      <w:rFonts w:ascii="仿宋_GB2312" w:eastAsia="仿宋_GB2312"/>
      <w:b/>
      <w:sz w:val="32"/>
      <w:szCs w:val="32"/>
    </w:rPr>
  </w:style>
  <w:style w:type="paragraph" w:customStyle="1" w:styleId="789">
    <w:name w:val="Char111"/>
    <w:basedOn w:val="1"/>
    <w:qFormat/>
    <w:uiPriority w:val="0"/>
    <w:rPr>
      <w:rFonts w:ascii="仿宋_GB2312" w:eastAsia="仿宋_GB2312"/>
      <w:b/>
      <w:sz w:val="32"/>
      <w:szCs w:val="32"/>
    </w:rPr>
  </w:style>
  <w:style w:type="paragraph" w:customStyle="1" w:styleId="790">
    <w:name w:val="标题3"/>
    <w:basedOn w:val="4"/>
    <w:next w:val="53"/>
    <w:qFormat/>
    <w:uiPriority w:val="0"/>
    <w:pPr>
      <w:tabs>
        <w:tab w:val="clear" w:pos="900"/>
      </w:tabs>
      <w:spacing w:after="0" w:line="360" w:lineRule="auto"/>
    </w:pPr>
    <w:rPr>
      <w:rFonts w:ascii="仿宋" w:hAnsi="仿宋" w:eastAsia="仿宋" w:cs="仿宋"/>
    </w:rPr>
  </w:style>
  <w:style w:type="paragraph" w:customStyle="1" w:styleId="791">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92">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3">
    <w:name w:val="Char1 Char Char Char2"/>
    <w:basedOn w:val="1"/>
    <w:qFormat/>
    <w:uiPriority w:val="0"/>
    <w:pPr>
      <w:adjustRightInd/>
      <w:ind w:firstLine="200" w:firstLineChars="200"/>
    </w:pPr>
    <w:rPr>
      <w:rFonts w:ascii="Tahoma" w:hAnsi="Tahoma"/>
      <w:sz w:val="24"/>
      <w:szCs w:val="20"/>
    </w:rPr>
  </w:style>
  <w:style w:type="paragraph" w:customStyle="1" w:styleId="794">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5">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6">
    <w:name w:val="Char Char Char Char Char Char Char2"/>
    <w:basedOn w:val="1"/>
    <w:qFormat/>
    <w:uiPriority w:val="0"/>
    <w:rPr>
      <w:rFonts w:ascii="仿宋_GB2312" w:eastAsia="仿宋_GB2312"/>
      <w:b/>
      <w:sz w:val="32"/>
      <w:szCs w:val="32"/>
    </w:rPr>
  </w:style>
  <w:style w:type="paragraph" w:customStyle="1" w:styleId="797">
    <w:name w:val="五级条标题"/>
    <w:basedOn w:val="798"/>
    <w:next w:val="643"/>
    <w:qFormat/>
    <w:uiPriority w:val="0"/>
    <w:pPr>
      <w:tabs>
        <w:tab w:val="left" w:pos="1260"/>
        <w:tab w:val="left" w:pos="1680"/>
        <w:tab w:val="left" w:pos="2100"/>
        <w:tab w:val="left" w:pos="2940"/>
        <w:tab w:val="left" w:pos="3360"/>
      </w:tabs>
      <w:ind w:left="3360"/>
      <w:outlineLvl w:val="6"/>
    </w:pPr>
  </w:style>
  <w:style w:type="paragraph" w:customStyle="1" w:styleId="798">
    <w:name w:val="四级条标题"/>
    <w:basedOn w:val="658"/>
    <w:next w:val="643"/>
    <w:qFormat/>
    <w:uiPriority w:val="0"/>
    <w:pPr>
      <w:tabs>
        <w:tab w:val="left" w:pos="2940"/>
        <w:tab w:val="clear" w:pos="2520"/>
      </w:tabs>
      <w:ind w:left="2940"/>
      <w:outlineLvl w:val="5"/>
    </w:pPr>
  </w:style>
  <w:style w:type="paragraph" w:customStyle="1" w:styleId="799">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800">
    <w:name w:val="Char23"/>
    <w:basedOn w:val="1"/>
    <w:qFormat/>
    <w:uiPriority w:val="0"/>
    <w:rPr>
      <w:rFonts w:ascii="仿宋_GB2312" w:eastAsia="仿宋_GB2312"/>
      <w:b/>
      <w:sz w:val="32"/>
      <w:szCs w:val="32"/>
    </w:rPr>
  </w:style>
  <w:style w:type="paragraph" w:customStyle="1" w:styleId="801">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802">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3">
    <w:name w:val="首行缩进"/>
    <w:basedOn w:val="1"/>
    <w:qFormat/>
    <w:uiPriority w:val="0"/>
    <w:pPr>
      <w:spacing w:line="360" w:lineRule="auto"/>
      <w:ind w:firstLine="480" w:firstLineChars="200"/>
    </w:pPr>
    <w:rPr>
      <w:rFonts w:ascii="宋体"/>
      <w:sz w:val="24"/>
      <w:szCs w:val="20"/>
    </w:rPr>
  </w:style>
  <w:style w:type="paragraph" w:customStyle="1" w:styleId="804">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5">
    <w:name w:val="单元格左对齐"/>
    <w:basedOn w:val="1"/>
    <w:qFormat/>
    <w:uiPriority w:val="0"/>
    <w:pPr>
      <w:adjustRightInd/>
      <w:spacing w:line="360" w:lineRule="auto"/>
    </w:pPr>
    <w:rPr>
      <w:sz w:val="24"/>
    </w:rPr>
  </w:style>
  <w:style w:type="paragraph" w:customStyle="1" w:styleId="806">
    <w:name w:val="正文主体"/>
    <w:basedOn w:val="627"/>
    <w:qFormat/>
    <w:uiPriority w:val="0"/>
  </w:style>
  <w:style w:type="paragraph" w:customStyle="1" w:styleId="807">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8">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9">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10">
    <w:name w:val="正文（首行缩进2字符）"/>
    <w:basedOn w:val="1"/>
    <w:qFormat/>
    <w:uiPriority w:val="0"/>
    <w:pPr>
      <w:adjustRightInd/>
      <w:spacing w:line="360" w:lineRule="auto"/>
      <w:ind w:firstLine="480" w:firstLineChars="200"/>
    </w:pPr>
    <w:rPr>
      <w:sz w:val="24"/>
      <w:szCs w:val="20"/>
    </w:rPr>
  </w:style>
  <w:style w:type="paragraph" w:customStyle="1" w:styleId="811">
    <w:name w:val="P1"/>
    <w:basedOn w:val="1"/>
    <w:qFormat/>
    <w:uiPriority w:val="0"/>
    <w:pPr>
      <w:adjustRightInd/>
      <w:spacing w:line="288" w:lineRule="auto"/>
      <w:ind w:firstLine="425" w:firstLineChars="200"/>
    </w:pPr>
  </w:style>
  <w:style w:type="paragraph" w:customStyle="1" w:styleId="812">
    <w:name w:val="列表内容"/>
    <w:basedOn w:val="1"/>
    <w:next w:val="1"/>
    <w:qFormat/>
    <w:uiPriority w:val="0"/>
    <w:pPr>
      <w:widowControl/>
      <w:tabs>
        <w:tab w:val="left" w:pos="840"/>
      </w:tabs>
      <w:ind w:left="840" w:hanging="420"/>
      <w:jc w:val="left"/>
    </w:pPr>
    <w:rPr>
      <w:kern w:val="0"/>
      <w:sz w:val="18"/>
    </w:rPr>
  </w:style>
  <w:style w:type="paragraph" w:customStyle="1" w:styleId="813">
    <w:name w:val="Char Char11 Char Char Char1"/>
    <w:basedOn w:val="1"/>
    <w:qFormat/>
    <w:uiPriority w:val="6"/>
    <w:pPr>
      <w:spacing w:line="360" w:lineRule="auto"/>
    </w:pPr>
    <w:rPr>
      <w:szCs w:val="20"/>
    </w:rPr>
  </w:style>
  <w:style w:type="paragraph" w:customStyle="1" w:styleId="814">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5">
    <w:name w:val="Char Char Char Char Char Char1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816">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817">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8">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9">
    <w:name w:val="默认段落字体 Para Char Char Char Char"/>
    <w:basedOn w:val="1"/>
    <w:qFormat/>
    <w:uiPriority w:val="0"/>
    <w:pPr>
      <w:spacing w:line="360" w:lineRule="auto"/>
    </w:pPr>
    <w:rPr>
      <w:szCs w:val="20"/>
    </w:rPr>
  </w:style>
  <w:style w:type="paragraph" w:customStyle="1" w:styleId="820">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21">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22">
    <w:name w:val="Char2 Char Char Char2"/>
    <w:basedOn w:val="1"/>
    <w:qFormat/>
    <w:uiPriority w:val="0"/>
    <w:rPr>
      <w:rFonts w:ascii="仿宋_GB2312" w:eastAsia="仿宋_GB2312"/>
      <w:b/>
      <w:sz w:val="32"/>
      <w:szCs w:val="32"/>
    </w:rPr>
  </w:style>
  <w:style w:type="paragraph" w:customStyle="1" w:styleId="823">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4">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5">
    <w:name w:val="正文 首行缩进:  2 字符 Char"/>
    <w:basedOn w:val="1"/>
    <w:qFormat/>
    <w:uiPriority w:val="0"/>
    <w:pPr>
      <w:adjustRightInd/>
      <w:spacing w:line="360" w:lineRule="auto"/>
      <w:ind w:firstLine="480"/>
    </w:pPr>
    <w:rPr>
      <w:rFonts w:cs="宋体"/>
      <w:sz w:val="24"/>
      <w:szCs w:val="20"/>
    </w:rPr>
  </w:style>
  <w:style w:type="paragraph" w:customStyle="1" w:styleId="826">
    <w:name w:val="Char Char4 Char Char"/>
    <w:basedOn w:val="1"/>
    <w:qFormat/>
    <w:uiPriority w:val="0"/>
    <w:pPr>
      <w:widowControl/>
      <w:adjustRightInd/>
      <w:spacing w:after="160" w:line="240" w:lineRule="exact"/>
      <w:jc w:val="left"/>
    </w:pPr>
  </w:style>
  <w:style w:type="paragraph" w:customStyle="1" w:styleId="827">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8">
    <w:name w:val="Char Char11 Char Char Char2"/>
    <w:basedOn w:val="1"/>
    <w:qFormat/>
    <w:uiPriority w:val="0"/>
    <w:pPr>
      <w:spacing w:line="360" w:lineRule="auto"/>
    </w:pPr>
    <w:rPr>
      <w:szCs w:val="20"/>
    </w:rPr>
  </w:style>
  <w:style w:type="paragraph" w:customStyle="1" w:styleId="829">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30">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31">
    <w:name w:val="数字标题4"/>
    <w:basedOn w:val="6"/>
    <w:qFormat/>
    <w:uiPriority w:val="0"/>
    <w:p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32">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33">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4">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5">
    <w:name w:val="Char311"/>
    <w:basedOn w:val="1"/>
    <w:qFormat/>
    <w:uiPriority w:val="0"/>
    <w:pPr>
      <w:adjustRightInd/>
      <w:ind w:firstLine="200" w:firstLineChars="200"/>
    </w:pPr>
    <w:rPr>
      <w:rFonts w:ascii="Tahoma" w:hAnsi="Tahoma"/>
      <w:sz w:val="24"/>
      <w:szCs w:val="20"/>
    </w:rPr>
  </w:style>
  <w:style w:type="paragraph" w:customStyle="1" w:styleId="836">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7">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8">
    <w:name w:val="正文 内标"/>
    <w:basedOn w:val="753"/>
    <w:qFormat/>
    <w:uiPriority w:val="0"/>
    <w:pPr>
      <w:tabs>
        <w:tab w:val="left" w:pos="0"/>
      </w:tabs>
      <w:ind w:left="900" w:firstLine="0" w:firstLineChars="0"/>
    </w:pPr>
  </w:style>
  <w:style w:type="paragraph" w:customStyle="1" w:styleId="839">
    <w:name w:val="Bulleted List"/>
    <w:basedOn w:val="1"/>
    <w:qFormat/>
    <w:uiPriority w:val="0"/>
    <w:pPr>
      <w:tabs>
        <w:tab w:val="left" w:pos="1260"/>
      </w:tabs>
      <w:adjustRightInd/>
      <w:ind w:left="1260" w:hanging="420"/>
    </w:pPr>
  </w:style>
  <w:style w:type="paragraph" w:customStyle="1" w:styleId="840">
    <w:name w:val="样式 正文文本缩进 2 + 仿宋_GB2312 黑色 行距: 1.5 倍行距"/>
    <w:basedOn w:val="37"/>
    <w:qFormat/>
    <w:uiPriority w:val="0"/>
    <w:pPr>
      <w:adjustRightInd/>
      <w:ind w:firstLine="560" w:firstLineChars="200"/>
      <w:textAlignment w:val="auto"/>
    </w:pPr>
    <w:rPr>
      <w:rFonts w:hAnsi="宋体" w:cs="宋体"/>
      <w:color w:val="000000"/>
      <w:kern w:val="2"/>
      <w:sz w:val="24"/>
    </w:rPr>
  </w:style>
  <w:style w:type="paragraph" w:customStyle="1" w:styleId="841">
    <w:name w:val="样式 左侧:  0.85 厘米"/>
    <w:basedOn w:val="1"/>
    <w:qFormat/>
    <w:uiPriority w:val="2"/>
    <w:pPr>
      <w:adjustRightInd/>
      <w:spacing w:line="360" w:lineRule="auto"/>
    </w:pPr>
    <w:rPr>
      <w:rFonts w:cs="宋体"/>
      <w:sz w:val="24"/>
      <w:szCs w:val="20"/>
    </w:rPr>
  </w:style>
  <w:style w:type="paragraph" w:customStyle="1" w:styleId="842">
    <w:name w:val="Char Char Char Char Char Char Char Char Char Char Char Char1 Char"/>
    <w:basedOn w:val="1"/>
    <w:qFormat/>
    <w:uiPriority w:val="0"/>
    <w:rPr>
      <w:rFonts w:ascii="Tahoma" w:hAnsi="Tahoma" w:cs="仿宋_GB2312"/>
      <w:sz w:val="24"/>
      <w:szCs w:val="20"/>
    </w:rPr>
  </w:style>
  <w:style w:type="paragraph" w:customStyle="1" w:styleId="843">
    <w:name w:val="正文1"/>
    <w:basedOn w:val="32"/>
    <w:qFormat/>
    <w:uiPriority w:val="0"/>
    <w:pPr>
      <w:ind w:left="0" w:leftChars="0" w:firstLine="480" w:firstLineChars="200"/>
    </w:pPr>
    <w:rPr>
      <w:rFonts w:ascii="仿宋_GB2312" w:hAnsi="Courier New" w:eastAsia="仿宋_GB2312"/>
      <w:kern w:val="28"/>
      <w:sz w:val="24"/>
    </w:rPr>
  </w:style>
  <w:style w:type="paragraph" w:customStyle="1" w:styleId="844">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5">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6">
    <w:name w:val="模板普通正文"/>
    <w:basedOn w:val="24"/>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847">
    <w:name w:val="Char Char1 Char Char Char Char Char Char"/>
    <w:basedOn w:val="1"/>
    <w:qFormat/>
    <w:uiPriority w:val="0"/>
    <w:rPr>
      <w:rFonts w:ascii="仿宋_GB2312" w:eastAsia="仿宋_GB2312"/>
      <w:b/>
      <w:sz w:val="32"/>
      <w:szCs w:val="20"/>
    </w:rPr>
  </w:style>
  <w:style w:type="paragraph" w:customStyle="1" w:styleId="848">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9">
    <w:name w:val="Char Char1 Char Char Char Char Char Char2"/>
    <w:basedOn w:val="1"/>
    <w:qFormat/>
    <w:uiPriority w:val="0"/>
    <w:rPr>
      <w:rFonts w:ascii="仿宋_GB2312" w:eastAsia="仿宋_GB2312"/>
      <w:b/>
      <w:sz w:val="32"/>
      <w:szCs w:val="20"/>
    </w:rPr>
  </w:style>
  <w:style w:type="paragraph" w:customStyle="1" w:styleId="850">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51">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52">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3">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4">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5">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6">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7">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8">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9">
    <w:name w:val="Char31"/>
    <w:basedOn w:val="1"/>
    <w:qFormat/>
    <w:uiPriority w:val="0"/>
    <w:pPr>
      <w:adjustRightInd/>
    </w:pPr>
    <w:rPr>
      <w:rFonts w:ascii="仿宋_GB2312" w:eastAsia="仿宋_GB2312"/>
      <w:b/>
      <w:sz w:val="32"/>
      <w:szCs w:val="32"/>
    </w:rPr>
  </w:style>
  <w:style w:type="paragraph" w:customStyle="1" w:styleId="860">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61">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62">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3">
    <w:name w:val="Char Char1"/>
    <w:basedOn w:val="1"/>
    <w:qFormat/>
    <w:uiPriority w:val="0"/>
    <w:pPr>
      <w:widowControl/>
      <w:spacing w:after="160" w:line="240" w:lineRule="exact"/>
      <w:jc w:val="left"/>
    </w:pPr>
    <w:rPr>
      <w:rFonts w:eastAsia="仿宋_GB2312"/>
      <w:sz w:val="28"/>
    </w:rPr>
  </w:style>
  <w:style w:type="paragraph" w:customStyle="1" w:styleId="864">
    <w:name w:val="Char21"/>
    <w:basedOn w:val="1"/>
    <w:qFormat/>
    <w:uiPriority w:val="0"/>
    <w:pPr>
      <w:adjustRightInd/>
      <w:ind w:firstLine="200" w:firstLineChars="200"/>
    </w:pPr>
    <w:rPr>
      <w:rFonts w:ascii="仿宋_GB2312" w:eastAsia="仿宋_GB2312"/>
      <w:b/>
      <w:sz w:val="32"/>
      <w:szCs w:val="32"/>
    </w:rPr>
  </w:style>
  <w:style w:type="paragraph" w:customStyle="1" w:styleId="865">
    <w:name w:val="列表段落1"/>
    <w:basedOn w:val="1"/>
    <w:qFormat/>
    <w:uiPriority w:val="34"/>
    <w:pPr>
      <w:adjustRightInd/>
      <w:ind w:right="238" w:firstLine="420"/>
    </w:pPr>
    <w:rPr>
      <w:rFonts w:ascii="Calibri" w:hAnsi="Calibri"/>
      <w:sz w:val="24"/>
    </w:rPr>
  </w:style>
  <w:style w:type="paragraph" w:customStyle="1" w:styleId="866">
    <w:name w:val="Char Char110"/>
    <w:basedOn w:val="1"/>
    <w:qFormat/>
    <w:uiPriority w:val="6"/>
    <w:pPr>
      <w:spacing w:line="360" w:lineRule="auto"/>
    </w:pPr>
    <w:rPr>
      <w:rFonts w:ascii="Tahoma" w:hAnsi="Tahoma"/>
      <w:sz w:val="24"/>
      <w:szCs w:val="20"/>
    </w:rPr>
  </w:style>
  <w:style w:type="paragraph" w:customStyle="1" w:styleId="867">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8">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9">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70">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71">
    <w:name w:val="Char Char Char Char Char Char Char Char Char Char Char Char1 Char2"/>
    <w:basedOn w:val="1"/>
    <w:qFormat/>
    <w:uiPriority w:val="0"/>
    <w:rPr>
      <w:rFonts w:ascii="Tahoma" w:hAnsi="Tahoma" w:cs="仿宋_GB2312"/>
      <w:sz w:val="24"/>
      <w:szCs w:val="20"/>
    </w:rPr>
  </w:style>
  <w:style w:type="paragraph" w:customStyle="1" w:styleId="872">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3">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4">
    <w:name w:val="样式 列表编号 + 段后: 0.5 行"/>
    <w:basedOn w:val="15"/>
    <w:qFormat/>
    <w:uiPriority w:val="2"/>
    <w:pPr>
      <w:tabs>
        <w:tab w:val="clear" w:pos="390"/>
        <w:tab w:val="clear" w:pos="454"/>
      </w:tabs>
      <w:spacing w:after="0"/>
      <w:ind w:left="840" w:hanging="420"/>
      <w:contextualSpacing/>
    </w:pPr>
    <w:rPr>
      <w:rFonts w:cs="宋体"/>
    </w:rPr>
  </w:style>
  <w:style w:type="paragraph" w:customStyle="1" w:styleId="875">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6">
    <w:name w:val="_Style 12"/>
    <w:basedOn w:val="18"/>
    <w:qFormat/>
    <w:uiPriority w:val="0"/>
    <w:pPr>
      <w:snapToGrid w:val="0"/>
      <w:spacing w:line="360" w:lineRule="auto"/>
    </w:pPr>
  </w:style>
  <w:style w:type="paragraph" w:customStyle="1" w:styleId="877">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8">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9">
    <w:name w:val="_Style 94"/>
    <w:basedOn w:val="1"/>
    <w:next w:val="261"/>
    <w:qFormat/>
    <w:uiPriority w:val="34"/>
    <w:pPr>
      <w:adjustRightInd/>
      <w:spacing w:line="360" w:lineRule="auto"/>
      <w:ind w:firstLine="200" w:firstLineChars="200"/>
    </w:pPr>
    <w:rPr>
      <w:rFonts w:ascii="Calibri" w:hAnsi="Calibri"/>
      <w:sz w:val="28"/>
      <w:szCs w:val="20"/>
    </w:rPr>
  </w:style>
  <w:style w:type="paragraph" w:customStyle="1" w:styleId="880">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81">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82">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3">
    <w:name w:val="3级标题"/>
    <w:basedOn w:val="675"/>
    <w:qFormat/>
    <w:uiPriority w:val="0"/>
    <w:pPr>
      <w:outlineLvl w:val="2"/>
    </w:pPr>
  </w:style>
  <w:style w:type="paragraph" w:customStyle="1" w:styleId="884">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5">
    <w:name w:val="Char1 Char Char Char3"/>
    <w:basedOn w:val="1"/>
    <w:qFormat/>
    <w:uiPriority w:val="0"/>
    <w:pPr>
      <w:adjustRightInd/>
      <w:ind w:firstLine="200" w:firstLineChars="200"/>
    </w:pPr>
    <w:rPr>
      <w:rFonts w:ascii="Tahoma" w:hAnsi="Tahoma"/>
      <w:sz w:val="24"/>
      <w:szCs w:val="20"/>
    </w:rPr>
  </w:style>
  <w:style w:type="paragraph" w:customStyle="1" w:styleId="886">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7">
    <w:name w:val="MM Empty"/>
    <w:basedOn w:val="1"/>
    <w:qFormat/>
    <w:uiPriority w:val="0"/>
    <w:pPr>
      <w:adjustRightInd/>
    </w:pPr>
  </w:style>
  <w:style w:type="paragraph" w:customStyle="1" w:styleId="888">
    <w:name w:val="Char24"/>
    <w:basedOn w:val="1"/>
    <w:qFormat/>
    <w:uiPriority w:val="0"/>
    <w:rPr>
      <w:rFonts w:ascii="仿宋_GB2312" w:eastAsia="仿宋_GB2312"/>
      <w:b/>
      <w:sz w:val="32"/>
      <w:szCs w:val="32"/>
    </w:rPr>
  </w:style>
  <w:style w:type="paragraph" w:customStyle="1" w:styleId="889">
    <w:name w:val="正文箭头"/>
    <w:basedOn w:val="541"/>
    <w:qFormat/>
    <w:uiPriority w:val="0"/>
  </w:style>
  <w:style w:type="paragraph" w:customStyle="1" w:styleId="890">
    <w:name w:val="U_编号2"/>
    <w:basedOn w:val="1"/>
    <w:qFormat/>
    <w:uiPriority w:val="0"/>
    <w:pPr>
      <w:tabs>
        <w:tab w:val="left" w:pos="785"/>
      </w:tabs>
      <w:adjustRightInd/>
      <w:spacing w:beforeLines="10" w:afterLines="10" w:line="300" w:lineRule="auto"/>
    </w:pPr>
    <w:rPr>
      <w:sz w:val="24"/>
    </w:rPr>
  </w:style>
  <w:style w:type="paragraph" w:customStyle="1" w:styleId="891">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92">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3">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4">
    <w:name w:val="TOC 标题11"/>
    <w:basedOn w:val="2"/>
    <w:next w:val="1"/>
    <w:unhideWhenUsed/>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5">
    <w:name w:val="_Style 1"/>
    <w:basedOn w:val="1"/>
    <w:qFormat/>
    <w:uiPriority w:val="34"/>
    <w:pPr>
      <w:adjustRightInd/>
      <w:ind w:firstLine="420" w:firstLineChars="200"/>
    </w:pPr>
    <w:rPr>
      <w:rFonts w:eastAsia="仿宋_GB2312"/>
      <w:sz w:val="28"/>
    </w:rPr>
  </w:style>
  <w:style w:type="paragraph" w:customStyle="1" w:styleId="896">
    <w:name w:val="表格 内容"/>
    <w:basedOn w:val="732"/>
    <w:qFormat/>
    <w:uiPriority w:val="0"/>
    <w:rPr>
      <w:b w:val="0"/>
      <w:sz w:val="20"/>
    </w:rPr>
  </w:style>
  <w:style w:type="paragraph" w:customStyle="1" w:styleId="897">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8">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9">
    <w:name w:val="数字标题5"/>
    <w:basedOn w:val="7"/>
    <w:next w:val="1"/>
    <w:qFormat/>
    <w:uiPriority w:val="0"/>
    <w:pPr>
      <w:tabs>
        <w:tab w:val="left" w:pos="1080"/>
      </w:tabs>
      <w:ind w:left="1080" w:hanging="1080"/>
    </w:pPr>
  </w:style>
  <w:style w:type="paragraph" w:customStyle="1" w:styleId="900">
    <w:name w:val="数字标题1"/>
    <w:basedOn w:val="2"/>
    <w:next w:val="1"/>
    <w:qFormat/>
    <w:uiPriority w:val="0"/>
    <w:pPr>
      <w:tabs>
        <w:tab w:val="left" w:pos="480"/>
      </w:tabs>
      <w:ind w:left="480" w:hanging="480"/>
    </w:pPr>
  </w:style>
  <w:style w:type="paragraph" w:customStyle="1" w:styleId="901">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902">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3">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4">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5">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6">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7">
    <w:name w:val="0"/>
    <w:basedOn w:val="1"/>
    <w:qFormat/>
    <w:uiPriority w:val="0"/>
    <w:pPr>
      <w:widowControl/>
    </w:pPr>
    <w:rPr>
      <w:kern w:val="0"/>
      <w:sz w:val="24"/>
      <w:szCs w:val="20"/>
    </w:rPr>
  </w:style>
  <w:style w:type="paragraph" w:customStyle="1" w:styleId="908">
    <w:name w:val="Char Char113"/>
    <w:basedOn w:val="1"/>
    <w:qFormat/>
    <w:uiPriority w:val="0"/>
    <w:pPr>
      <w:widowControl/>
      <w:spacing w:after="160" w:line="240" w:lineRule="exact"/>
      <w:jc w:val="left"/>
    </w:pPr>
    <w:rPr>
      <w:rFonts w:eastAsia="仿宋_GB2312"/>
      <w:sz w:val="28"/>
    </w:rPr>
  </w:style>
  <w:style w:type="paragraph" w:customStyle="1" w:styleId="909">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10">
    <w:name w:val="_Style 8"/>
    <w:basedOn w:val="1"/>
    <w:qFormat/>
    <w:uiPriority w:val="34"/>
    <w:pPr>
      <w:adjustRightInd/>
      <w:ind w:firstLine="420" w:firstLineChars="200"/>
    </w:pPr>
    <w:rPr>
      <w:rFonts w:eastAsia="仿宋_GB2312"/>
      <w:sz w:val="28"/>
    </w:rPr>
  </w:style>
  <w:style w:type="paragraph" w:customStyle="1" w:styleId="911">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12">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913">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4">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5">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6">
    <w:name w:val="Char Char112"/>
    <w:basedOn w:val="1"/>
    <w:qFormat/>
    <w:uiPriority w:val="6"/>
    <w:pPr>
      <w:widowControl/>
      <w:spacing w:after="160" w:line="240" w:lineRule="exact"/>
      <w:jc w:val="left"/>
    </w:pPr>
    <w:rPr>
      <w:rFonts w:eastAsia="仿宋_GB2312"/>
      <w:sz w:val="28"/>
    </w:rPr>
  </w:style>
  <w:style w:type="paragraph" w:customStyle="1" w:styleId="917">
    <w:name w:val="正文 图"/>
    <w:basedOn w:val="446"/>
    <w:qFormat/>
    <w:uiPriority w:val="0"/>
    <w:pPr>
      <w:adjustRightInd/>
      <w:spacing w:before="0"/>
      <w:ind w:firstLine="0"/>
      <w:jc w:val="center"/>
    </w:pPr>
    <w:rPr>
      <w:rFonts w:ascii="微软雅黑" w:hAnsi="微软雅黑"/>
    </w:rPr>
  </w:style>
  <w:style w:type="paragraph" w:customStyle="1" w:styleId="918">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9">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20">
    <w:name w:val="Thf"/>
    <w:basedOn w:val="565"/>
    <w:qFormat/>
    <w:uiPriority w:val="0"/>
    <w:pPr>
      <w:ind w:left="0"/>
    </w:pPr>
  </w:style>
  <w:style w:type="paragraph" w:customStyle="1" w:styleId="921">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22">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23">
    <w:name w:val="注释"/>
    <w:basedOn w:val="1"/>
    <w:qFormat/>
    <w:uiPriority w:val="0"/>
    <w:pPr>
      <w:adjustRightInd/>
      <w:spacing w:line="360" w:lineRule="auto"/>
      <w:ind w:firstLine="480"/>
    </w:pPr>
    <w:rPr>
      <w:sz w:val="24"/>
    </w:rPr>
  </w:style>
  <w:style w:type="table" w:customStyle="1" w:styleId="924">
    <w:name w:val="网格型2"/>
    <w:basedOn w:val="6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5">
    <w:name w:val="网格型1"/>
    <w:basedOn w:val="6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6">
    <w:name w:val="网格型6"/>
    <w:basedOn w:val="6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7">
    <w:name w:val="网格型3"/>
    <w:basedOn w:val="6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8">
    <w:name w:val="网格型4"/>
    <w:basedOn w:val="6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9">
    <w:name w:val="网格型5"/>
    <w:basedOn w:val="6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30">
    <w:name w:val="列出段落111"/>
    <w:basedOn w:val="1"/>
    <w:qFormat/>
    <w:uiPriority w:val="34"/>
    <w:pPr>
      <w:ind w:firstLine="420" w:firstLineChars="200"/>
    </w:pPr>
  </w:style>
  <w:style w:type="character" w:customStyle="1" w:styleId="931">
    <w:name w:val="交叉引用"/>
    <w:qFormat/>
    <w:uiPriority w:val="1"/>
    <w:rPr>
      <w:rFonts w:ascii="Arial" w:hAnsi="Arial" w:eastAsia="黑体"/>
      <w:snapToGrid w:val="0"/>
      <w:color w:val="0000FF"/>
      <w:kern w:val="0"/>
      <w:sz w:val="20"/>
      <w:szCs w:val="21"/>
      <w:u w:val="single"/>
      <w:lang w:val="en-US" w:eastAsia="zh-CN"/>
    </w:rPr>
  </w:style>
  <w:style w:type="character" w:customStyle="1" w:styleId="932">
    <w:name w:val="正文缩进 字符1"/>
    <w:qFormat/>
    <w:uiPriority w:val="0"/>
    <w:rPr>
      <w:rFonts w:ascii="宋体" w:eastAsia="宋体"/>
      <w:snapToGrid w:val="0"/>
      <w:color w:val="000000"/>
      <w:kern w:val="28"/>
      <w:sz w:val="28"/>
      <w:lang w:val="en-US" w:eastAsia="zh-CN" w:bidi="ar-SA"/>
    </w:rPr>
  </w:style>
  <w:style w:type="character" w:customStyle="1" w:styleId="933">
    <w:name w:val="页脚 字符1"/>
    <w:qFormat/>
    <w:locked/>
    <w:uiPriority w:val="99"/>
    <w:rPr>
      <w:kern w:val="2"/>
      <w:sz w:val="18"/>
      <w:szCs w:val="18"/>
    </w:rPr>
  </w:style>
  <w:style w:type="character" w:customStyle="1" w:styleId="934">
    <w:name w:val="页眉 字符1"/>
    <w:qFormat/>
    <w:uiPriority w:val="99"/>
    <w:rPr>
      <w:kern w:val="2"/>
      <w:sz w:val="18"/>
      <w:szCs w:val="18"/>
    </w:rPr>
  </w:style>
  <w:style w:type="character" w:customStyle="1" w:styleId="935">
    <w:name w:val="尾注文本 字符"/>
    <w:link w:val="38"/>
    <w:qFormat/>
    <w:uiPriority w:val="0"/>
    <w:rPr>
      <w:kern w:val="2"/>
      <w:sz w:val="21"/>
      <w:szCs w:val="24"/>
      <w:lang w:val="zh-CN"/>
    </w:rPr>
  </w:style>
  <w:style w:type="character" w:customStyle="1" w:styleId="936">
    <w:name w:val="无间隔 字符"/>
    <w:link w:val="486"/>
    <w:qFormat/>
    <w:uiPriority w:val="99"/>
    <w:rPr>
      <w:kern w:val="2"/>
      <w:sz w:val="21"/>
      <w:szCs w:val="22"/>
    </w:rPr>
  </w:style>
  <w:style w:type="character" w:customStyle="1" w:styleId="937">
    <w:name w:val="标准文本 Char Char"/>
    <w:link w:val="938"/>
    <w:qFormat/>
    <w:uiPriority w:val="0"/>
    <w:rPr>
      <w:rFonts w:cs="宋体"/>
      <w:kern w:val="2"/>
      <w:sz w:val="24"/>
    </w:rPr>
  </w:style>
  <w:style w:type="paragraph" w:customStyle="1" w:styleId="938">
    <w:name w:val="标准文本"/>
    <w:basedOn w:val="1"/>
    <w:link w:val="937"/>
    <w:qFormat/>
    <w:uiPriority w:val="0"/>
    <w:pPr>
      <w:adjustRightInd/>
      <w:spacing w:line="360" w:lineRule="auto"/>
      <w:ind w:firstLine="480" w:firstLineChars="200"/>
    </w:pPr>
    <w:rPr>
      <w:rFonts w:cs="宋体"/>
      <w:sz w:val="24"/>
      <w:szCs w:val="20"/>
    </w:rPr>
  </w:style>
  <w:style w:type="character" w:customStyle="1" w:styleId="939">
    <w:name w:val="Char Char213"/>
    <w:qFormat/>
    <w:uiPriority w:val="0"/>
    <w:rPr>
      <w:rFonts w:eastAsia="Century Gothic"/>
      <w:b/>
      <w:bCs/>
      <w:kern w:val="44"/>
      <w:sz w:val="32"/>
      <w:szCs w:val="44"/>
      <w:lang w:val="en-US" w:eastAsia="zh-CN" w:bidi="ar-SA"/>
    </w:rPr>
  </w:style>
  <w:style w:type="character" w:customStyle="1" w:styleId="940">
    <w:name w:val="apple-style-span"/>
    <w:qFormat/>
    <w:uiPriority w:val="0"/>
    <w:rPr>
      <w:rFonts w:ascii="Arial" w:hAnsi="Arial" w:eastAsia="黑体" w:cs="Arial"/>
      <w:snapToGrid w:val="0"/>
      <w:kern w:val="0"/>
      <w:szCs w:val="21"/>
    </w:rPr>
  </w:style>
  <w:style w:type="character" w:customStyle="1" w:styleId="941">
    <w:name w:val="15"/>
    <w:qFormat/>
    <w:uiPriority w:val="0"/>
    <w:rPr>
      <w:rFonts w:hint="default" w:ascii="Calibri" w:hAnsi="Calibri"/>
      <w:color w:val="0000FF"/>
      <w:u w:val="single"/>
    </w:rPr>
  </w:style>
  <w:style w:type="character" w:customStyle="1" w:styleId="942">
    <w:name w:val="16"/>
    <w:qFormat/>
    <w:uiPriority w:val="0"/>
    <w:rPr>
      <w:rFonts w:hint="eastAsia" w:ascii="宋体" w:hAnsi="宋体" w:eastAsia="宋体"/>
      <w:color w:val="000000"/>
      <w:sz w:val="20"/>
      <w:szCs w:val="20"/>
    </w:rPr>
  </w:style>
  <w:style w:type="character" w:customStyle="1" w:styleId="943">
    <w:name w:val="edui-unclickable"/>
    <w:qFormat/>
    <w:uiPriority w:val="0"/>
    <w:rPr>
      <w:color w:val="808080"/>
    </w:rPr>
  </w:style>
  <w:style w:type="character" w:customStyle="1" w:styleId="944">
    <w:name w:val="tpc_content1"/>
    <w:qFormat/>
    <w:uiPriority w:val="0"/>
    <w:rPr>
      <w:sz w:val="20"/>
      <w:szCs w:val="20"/>
    </w:rPr>
  </w:style>
  <w:style w:type="character" w:customStyle="1" w:styleId="945">
    <w:name w:val="正文文本缩进 字符"/>
    <w:qFormat/>
    <w:uiPriority w:val="0"/>
    <w:rPr>
      <w:rFonts w:ascii="Century Gothic" w:hAnsi="Century Gothic" w:eastAsia="Century Gothic"/>
      <w:kern w:val="2"/>
      <w:sz w:val="24"/>
      <w:lang w:val="en-US" w:eastAsia="zh-CN" w:bidi="ar-SA"/>
    </w:rPr>
  </w:style>
  <w:style w:type="character" w:customStyle="1" w:styleId="946">
    <w:name w:val="正文文本 2 字符"/>
    <w:qFormat/>
    <w:uiPriority w:val="0"/>
    <w:rPr>
      <w:rFonts w:ascii="Arial" w:hAnsi="Arial" w:eastAsia="宋体"/>
      <w:kern w:val="2"/>
      <w:sz w:val="24"/>
      <w:szCs w:val="24"/>
      <w:lang w:val="en-US" w:eastAsia="zh-CN" w:bidi="ar-SA"/>
    </w:rPr>
  </w:style>
  <w:style w:type="character" w:customStyle="1" w:styleId="947">
    <w:name w:val="edui-clickable2"/>
    <w:qFormat/>
    <w:uiPriority w:val="0"/>
    <w:rPr>
      <w:color w:val="0000FF"/>
      <w:u w:val="single"/>
    </w:rPr>
  </w:style>
  <w:style w:type="character" w:customStyle="1" w:styleId="948">
    <w:name w:val="style1"/>
    <w:qFormat/>
    <w:uiPriority w:val="0"/>
    <w:rPr>
      <w:rFonts w:ascii="Arial" w:hAnsi="Arial" w:eastAsia="黑体" w:cs="Arial"/>
      <w:snapToGrid w:val="0"/>
      <w:kern w:val="0"/>
      <w:szCs w:val="21"/>
    </w:rPr>
  </w:style>
  <w:style w:type="character" w:customStyle="1" w:styleId="949">
    <w:name w:val="zbggtop11 style5"/>
    <w:qFormat/>
    <w:uiPriority w:val="0"/>
    <w:rPr>
      <w:rFonts w:ascii="Arial" w:hAnsi="Arial" w:eastAsia="黑体" w:cs="Arial"/>
      <w:snapToGrid w:val="0"/>
      <w:kern w:val="0"/>
      <w:szCs w:val="21"/>
    </w:rPr>
  </w:style>
  <w:style w:type="character" w:customStyle="1" w:styleId="950">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51">
    <w:name w:val="bulletintext1"/>
    <w:qFormat/>
    <w:uiPriority w:val="0"/>
    <w:rPr>
      <w:color w:val="000000"/>
      <w:sz w:val="18"/>
    </w:rPr>
  </w:style>
  <w:style w:type="paragraph" w:customStyle="1" w:styleId="952">
    <w:name w:val="_Style 947"/>
    <w:basedOn w:val="1"/>
    <w:next w:val="261"/>
    <w:qFormat/>
    <w:uiPriority w:val="34"/>
    <w:pPr>
      <w:adjustRightInd/>
      <w:ind w:firstLine="420" w:firstLineChars="200"/>
    </w:pPr>
  </w:style>
  <w:style w:type="paragraph" w:customStyle="1" w:styleId="953">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4">
    <w:name w:val="纯文本2"/>
    <w:basedOn w:val="1"/>
    <w:qFormat/>
    <w:uiPriority w:val="0"/>
    <w:pPr>
      <w:adjustRightInd/>
      <w:snapToGrid w:val="0"/>
      <w:jc w:val="left"/>
    </w:pPr>
    <w:rPr>
      <w:rFonts w:ascii="Century Gothic" w:hAnsi="楷体_GB2312" w:eastAsia="Century Gothic"/>
      <w:szCs w:val="20"/>
    </w:rPr>
  </w:style>
  <w:style w:type="paragraph" w:customStyle="1" w:styleId="955">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6">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7">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8">
    <w:name w:val="Blockquote"/>
    <w:basedOn w:val="1"/>
    <w:qFormat/>
    <w:uiPriority w:val="0"/>
    <w:pPr>
      <w:autoSpaceDE w:val="0"/>
      <w:autoSpaceDN w:val="0"/>
      <w:spacing w:before="100" w:after="100"/>
      <w:ind w:left="360" w:right="360"/>
      <w:jc w:val="left"/>
    </w:pPr>
    <w:rPr>
      <w:kern w:val="0"/>
      <w:sz w:val="24"/>
      <w:szCs w:val="20"/>
    </w:rPr>
  </w:style>
  <w:style w:type="paragraph" w:customStyle="1" w:styleId="959">
    <w:name w:val="p1"/>
    <w:basedOn w:val="1"/>
    <w:qFormat/>
    <w:uiPriority w:val="0"/>
    <w:pPr>
      <w:widowControl/>
      <w:adjustRightInd/>
      <w:jc w:val="left"/>
    </w:pPr>
    <w:rPr>
      <w:rFonts w:ascii=".PingFang SC" w:eastAsia=".PingFang SC"/>
      <w:color w:val="454545"/>
      <w:kern w:val="0"/>
      <w:sz w:val="18"/>
      <w:szCs w:val="18"/>
    </w:rPr>
  </w:style>
  <w:style w:type="paragraph" w:customStyle="1" w:styleId="960">
    <w:name w:val="Table Paragraph"/>
    <w:basedOn w:val="1"/>
    <w:qFormat/>
    <w:uiPriority w:val="0"/>
    <w:pPr>
      <w:adjustRightInd/>
      <w:jc w:val="left"/>
    </w:pPr>
    <w:rPr>
      <w:rFonts w:ascii="Calibri" w:hAnsi="Calibri"/>
      <w:kern w:val="0"/>
      <w:sz w:val="22"/>
      <w:szCs w:val="22"/>
      <w:lang w:eastAsia="en-US"/>
    </w:rPr>
  </w:style>
  <w:style w:type="paragraph" w:customStyle="1" w:styleId="96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62">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3">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4">
    <w:name w:val="ksfind_class_select1"/>
    <w:basedOn w:val="72"/>
    <w:qFormat/>
    <w:uiPriority w:val="0"/>
    <w:rPr>
      <w:color w:val="000000"/>
      <w:shd w:val="clear" w:color="auto" w:fill="EFD200"/>
    </w:rPr>
  </w:style>
  <w:style w:type="character" w:customStyle="1" w:styleId="965">
    <w:name w:val="font71"/>
    <w:qFormat/>
    <w:uiPriority w:val="0"/>
    <w:rPr>
      <w:rFonts w:hint="eastAsia" w:ascii="宋体" w:hAnsi="宋体" w:eastAsia="宋体" w:cs="宋体"/>
      <w:color w:val="000000"/>
      <w:sz w:val="22"/>
      <w:szCs w:val="22"/>
      <w:u w:val="none"/>
    </w:rPr>
  </w:style>
  <w:style w:type="character" w:customStyle="1" w:styleId="966">
    <w:name w:val="font91"/>
    <w:qFormat/>
    <w:uiPriority w:val="0"/>
    <w:rPr>
      <w:rFonts w:hint="eastAsia" w:ascii="仿宋" w:hAnsi="仿宋" w:eastAsia="仿宋" w:cs="仿宋"/>
      <w:color w:val="000000"/>
      <w:sz w:val="22"/>
      <w:szCs w:val="22"/>
      <w:u w:val="none"/>
    </w:rPr>
  </w:style>
  <w:style w:type="paragraph" w:customStyle="1" w:styleId="967">
    <w:name w:val="样式 标题 2 + Times New Roman 四号 非加粗 段前: 5 磅 段后: 0 磅 行距: 固定值 20..."/>
    <w:basedOn w:val="3"/>
    <w:qFormat/>
    <w:uiPriority w:val="0"/>
    <w:pPr>
      <w:tabs>
        <w:tab w:val="left" w:pos="1080"/>
        <w:tab w:val="clear" w:pos="432"/>
      </w:tabs>
      <w:spacing w:before="100" w:line="400" w:lineRule="exact"/>
    </w:pPr>
    <w:rPr>
      <w:rFonts w:ascii="Times New Roman" w:hAnsi="Times New Roman" w:eastAsia="黑体" w:cs="宋体"/>
      <w:b w:val="0"/>
      <w:sz w:val="28"/>
      <w:szCs w:val="20"/>
    </w:rPr>
  </w:style>
  <w:style w:type="paragraph" w:customStyle="1" w:styleId="968">
    <w:name w:val="p16"/>
    <w:basedOn w:val="1"/>
    <w:qFormat/>
    <w:uiPriority w:val="0"/>
    <w:pPr>
      <w:widowControl/>
      <w:spacing w:before="100" w:after="100"/>
      <w:jc w:val="left"/>
    </w:pPr>
    <w:rPr>
      <w:rFonts w:ascii="宋体" w:hAnsi="宋体" w:cs="宋体"/>
      <w:color w:val="000000"/>
      <w:kern w:val="0"/>
      <w:sz w:val="24"/>
    </w:rPr>
  </w:style>
  <w:style w:type="paragraph" w:customStyle="1" w:styleId="969">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970">
    <w:name w:val="_Style 4"/>
    <w:basedOn w:val="1"/>
    <w:next w:val="1"/>
    <w:qFormat/>
    <w:uiPriority w:val="0"/>
    <w:pPr>
      <w:pBdr>
        <w:bottom w:val="single" w:color="auto" w:sz="6" w:space="1"/>
      </w:pBdr>
      <w:adjustRightInd/>
      <w:jc w:val="center"/>
    </w:pPr>
    <w:rPr>
      <w:rFonts w:ascii="Arial"/>
      <w:vanish/>
      <w:sz w:val="16"/>
    </w:rPr>
  </w:style>
  <w:style w:type="paragraph" w:customStyle="1" w:styleId="971">
    <w:name w:val="Normal Indent1"/>
    <w:basedOn w:val="1"/>
    <w:qFormat/>
    <w:uiPriority w:val="0"/>
    <w:pPr>
      <w:adjustRightInd/>
      <w:ind w:firstLine="420" w:firstLineChars="200"/>
    </w:pPr>
    <w:rPr>
      <w:sz w:val="36"/>
    </w:rPr>
  </w:style>
  <w:style w:type="paragraph" w:customStyle="1" w:styleId="972">
    <w:name w:val="CM11"/>
    <w:basedOn w:val="238"/>
    <w:next w:val="238"/>
    <w:unhideWhenUsed/>
    <w:qFormat/>
    <w:uiPriority w:val="99"/>
    <w:pPr>
      <w:spacing w:line="411" w:lineRule="atLeast"/>
    </w:pPr>
    <w:rPr>
      <w:rFonts w:ascii="宋体" w:hAnsi="宋体" w:eastAsia="宋体" w:cs="Times New Roman"/>
      <w:szCs w:val="22"/>
    </w:rPr>
  </w:style>
  <w:style w:type="paragraph" w:customStyle="1" w:styleId="973">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974">
    <w:name w:val="正文_0_1"/>
    <w:basedOn w:val="60"/>
    <w:unhideWhenUsed/>
    <w:qFormat/>
    <w:uiPriority w:val="99"/>
    <w:rPr>
      <w:rFonts w:hint="default" w:ascii="Times New Roman" w:hAnsi="Times New Roman"/>
      <w:sz w:val="21"/>
      <w:szCs w:val="21"/>
    </w:rPr>
  </w:style>
  <w:style w:type="paragraph" w:customStyle="1" w:styleId="975">
    <w:name w:val="协议书标题2"/>
    <w:basedOn w:val="976"/>
    <w:next w:val="974"/>
    <w:unhideWhenUsed/>
    <w:qFormat/>
    <w:uiPriority w:val="99"/>
    <w:pPr>
      <w:keepNext w:val="0"/>
      <w:keepLines w:val="0"/>
      <w:ind w:left="425"/>
    </w:pPr>
    <w:rPr>
      <w:rFonts w:hint="default" w:ascii="宋体" w:hAnsi="宋体" w:cs="宋体"/>
      <w:sz w:val="32"/>
      <w:szCs w:val="32"/>
    </w:rPr>
  </w:style>
  <w:style w:type="paragraph" w:customStyle="1" w:styleId="976">
    <w:name w:val="标题 2_1"/>
    <w:basedOn w:val="974"/>
    <w:next w:val="974"/>
    <w:unhideWhenUsed/>
    <w:qFormat/>
    <w:uiPriority w:val="9"/>
    <w:pPr>
      <w:keepNext/>
      <w:keepLines/>
      <w:spacing w:before="260" w:after="260" w:line="412" w:lineRule="auto"/>
      <w:outlineLvl w:val="1"/>
    </w:pPr>
    <w:rPr>
      <w:rFonts w:hint="default" w:ascii="Calibri Light" w:hAnsi="Calibri Light" w:cs="Calibri Light"/>
      <w:b/>
      <w:sz w:val="32"/>
      <w:szCs w:val="32"/>
    </w:rPr>
  </w:style>
  <w:style w:type="paragraph" w:customStyle="1" w:styleId="977">
    <w:name w:val="列出段落_0"/>
    <w:basedOn w:val="60"/>
    <w:unhideWhenUsed/>
    <w:qFormat/>
    <w:uiPriority w:val="34"/>
    <w:pPr>
      <w:ind w:firstLine="420" w:firstLineChars="200"/>
    </w:pPr>
    <w:rPr>
      <w:rFonts w:hint="default"/>
      <w:sz w:val="21"/>
      <w:szCs w:val="22"/>
    </w:rPr>
  </w:style>
  <w:style w:type="paragraph" w:customStyle="1" w:styleId="978">
    <w:name w:val="table"/>
    <w:basedOn w:val="974"/>
    <w:unhideWhenUsed/>
    <w:qFormat/>
    <w:uiPriority w:val="99"/>
    <w:pPr>
      <w:widowControl/>
      <w:adjustRightInd w:val="0"/>
      <w:snapToGrid w:val="0"/>
      <w:jc w:val="left"/>
    </w:pPr>
    <w:rPr>
      <w:rFonts w:hint="default" w:ascii="宋体" w:hAnsi="宋体" w:cs="宋体"/>
      <w:sz w:val="24"/>
      <w:szCs w:val="24"/>
    </w:rPr>
  </w:style>
  <w:style w:type="paragraph" w:customStyle="1" w:styleId="979">
    <w:name w:val="TOC 标题2"/>
    <w:basedOn w:val="980"/>
    <w:next w:val="974"/>
    <w:unhideWhenUsed/>
    <w:qFormat/>
    <w:uiPriority w:val="99"/>
    <w:pPr>
      <w:spacing w:before="260" w:after="260" w:line="410" w:lineRule="auto"/>
    </w:pPr>
    <w:rPr>
      <w:rFonts w:hint="default" w:ascii="宋体" w:hAnsi="宋体" w:cs="宋体"/>
      <w:sz w:val="36"/>
      <w:szCs w:val="36"/>
    </w:rPr>
  </w:style>
  <w:style w:type="paragraph" w:customStyle="1" w:styleId="980">
    <w:name w:val="标题 1_0"/>
    <w:basedOn w:val="974"/>
    <w:next w:val="974"/>
    <w:unhideWhenUsed/>
    <w:qFormat/>
    <w:uiPriority w:val="9"/>
    <w:pPr>
      <w:keepNext/>
      <w:keepLines/>
      <w:spacing w:before="340" w:after="330" w:line="576" w:lineRule="auto"/>
      <w:outlineLvl w:val="0"/>
    </w:pPr>
    <w:rPr>
      <w:rFonts w:hint="default"/>
      <w:b/>
      <w:kern w:val="44"/>
      <w:sz w:val="44"/>
      <w:szCs w:val="44"/>
    </w:rPr>
  </w:style>
  <w:style w:type="paragraph" w:customStyle="1" w:styleId="981">
    <w:name w:val="专用标题2"/>
    <w:basedOn w:val="976"/>
    <w:next w:val="974"/>
    <w:unhideWhenUsed/>
    <w:qFormat/>
    <w:uiPriority w:val="99"/>
    <w:pPr>
      <w:keepNext w:val="0"/>
      <w:keepLines w:val="0"/>
    </w:pPr>
    <w:rPr>
      <w:rFonts w:hint="default" w:ascii="宋体" w:hAnsi="宋体" w:cs="Times"/>
      <w:sz w:val="32"/>
      <w:szCs w:val="32"/>
    </w:rPr>
  </w:style>
  <w:style w:type="paragraph" w:customStyle="1" w:styleId="982">
    <w:name w:val="附件标题"/>
    <w:basedOn w:val="976"/>
    <w:next w:val="974"/>
    <w:unhideWhenUsed/>
    <w:qFormat/>
    <w:uiPriority w:val="99"/>
    <w:pPr>
      <w:ind w:left="3681"/>
      <w:jc w:val="center"/>
    </w:pPr>
    <w:rPr>
      <w:rFonts w:hint="eastAsia" w:ascii="黑体" w:hAnsi="黑体" w:eastAsia="黑体" w:cs="宋体"/>
      <w:sz w:val="30"/>
      <w:szCs w:val="3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header" Target="header7.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9CC222-783D-4B7C-9897-3B9F69FE258D}">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120</Pages>
  <Words>51847</Words>
  <Characters>54571</Characters>
  <Lines>175</Lines>
  <Paragraphs>49</Paragraphs>
  <TotalTime>10</TotalTime>
  <ScaleCrop>false</ScaleCrop>
  <LinksUpToDate>false</LinksUpToDate>
  <CharactersWithSpaces>58591</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2022-05-07T23:35:00Z</dcterms:created>
  <dc:creator>玥</dc:creator>
  <cp:lastModifiedBy>从光静</cp:lastModifiedBy>
  <cp:lastPrinted>2021-12-28T03:06:00Z</cp:lastPrinted>
  <dcterms:modified xsi:type="dcterms:W3CDTF">2026-09-18T07:44:15Z</dcterms:modified>
  <dc:title>杭州市市民卡扩大发卡工程</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32B3A4318BBE449A8E5EB0A29C2BA422</vt:lpwstr>
  </property>
  <property fmtid="{D5CDD505-2E9C-101B-9397-08002B2CF9AE}" pid="5" name="commondata">
    <vt:lpwstr>eyJoZGlkIjoiNGNlMmFkMDQ1NDY0ZmRiM2Q0NjY4NTFjN2IwMTllYjMifQ==</vt:lpwstr>
  </property>
  <property fmtid="{D5CDD505-2E9C-101B-9397-08002B2CF9AE}" pid="6" name="KSOTemplateDocerSaveRecord">
    <vt:lpwstr>eyJoZGlkIjoiMjY0OGVmMDViNDQ1YWIzN2EyYjNkYTViYWYyZDMxNjIiLCJ1c2VySWQiOiI0MzYzOTc2MDAifQ==</vt:lpwstr>
  </property>
</Properties>
</file>